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A02A19">
        <w:rPr>
          <w:b/>
          <w:sz w:val="24"/>
          <w:szCs w:val="24"/>
        </w:rPr>
        <w:t>1</w:t>
      </w:r>
      <w:r w:rsidR="00A24B95" w:rsidRPr="006E473F">
        <w:rPr>
          <w:rFonts w:hint="eastAsia"/>
          <w:b/>
          <w:sz w:val="24"/>
          <w:szCs w:val="24"/>
          <w:lang w:eastAsia="ko-KR"/>
        </w:rPr>
        <w:tab/>
      </w:r>
      <w:r w:rsidR="00A85CCC" w:rsidRPr="00A85CCC">
        <w:rPr>
          <w:b/>
          <w:sz w:val="24"/>
          <w:szCs w:val="24"/>
          <w:lang w:eastAsia="ko-KR"/>
        </w:rPr>
        <w:t>R1-2003886</w:t>
      </w:r>
      <w:bookmarkStart w:id="2" w:name="_GoBack"/>
      <w:bookmarkEnd w:id="2"/>
    </w:p>
    <w:bookmarkEnd w:id="0"/>
    <w:p w:rsidR="007A57E2" w:rsidRPr="001F2CD1" w:rsidRDefault="00905282" w:rsidP="00A24B95">
      <w:pPr>
        <w:pStyle w:val="Header"/>
        <w:spacing w:after="240"/>
        <w:rPr>
          <w:rFonts w:eastAsia="Malgun Gothic"/>
          <w:noProof w:val="0"/>
          <w:color w:val="000000"/>
          <w:sz w:val="24"/>
          <w:szCs w:val="24"/>
          <w:lang w:val="en-US" w:eastAsia="ko-KR"/>
        </w:rPr>
      </w:pPr>
      <w:r w:rsidRPr="00905282">
        <w:rPr>
          <w:rFonts w:cs="Arial"/>
          <w:bCs/>
          <w:sz w:val="24"/>
          <w:szCs w:val="24"/>
          <w:lang w:eastAsia="ja-JP"/>
        </w:rPr>
        <w:t xml:space="preserve">e-Meeting, </w:t>
      </w:r>
      <w:r w:rsidR="00A02A19" w:rsidRPr="00A02A19">
        <w:rPr>
          <w:rFonts w:cs="Arial"/>
          <w:bCs/>
          <w:sz w:val="24"/>
          <w:szCs w:val="24"/>
          <w:lang w:eastAsia="ja-JP"/>
        </w:rPr>
        <w:t>May 25th – June 5th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A2DD7">
        <w:rPr>
          <w:rFonts w:ascii="Arial" w:eastAsia="Malgun Gothic" w:hAnsi="Arial"/>
          <w:color w:val="000000"/>
          <w:sz w:val="24"/>
        </w:rPr>
        <w:t>DL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w:t>
      </w:r>
      <w:r w:rsidR="00905282">
        <w:rPr>
          <w:rFonts w:eastAsia="Malgun Gothic"/>
          <w:color w:val="000000"/>
        </w:rPr>
        <w:t>100</w:t>
      </w:r>
      <w:r w:rsidR="00A02A19">
        <w:rPr>
          <w:rFonts w:eastAsia="Malgun Gothic"/>
          <w:color w:val="000000"/>
        </w:rPr>
        <w:t>b</w:t>
      </w:r>
      <w:r w:rsidR="00905282">
        <w:rPr>
          <w:rFonts w:eastAsia="Malgun Gothic"/>
          <w:color w:val="000000"/>
        </w:rPr>
        <w:t>-e</w:t>
      </w:r>
      <w:r>
        <w:rPr>
          <w:rFonts w:eastAsia="Malgun Gothic"/>
          <w:color w:val="000000"/>
        </w:rPr>
        <w:t xml:space="preserve"> [1].</w:t>
      </w:r>
    </w:p>
    <w:p w:rsidR="00A02A19" w:rsidRDefault="00A02A19" w:rsidP="00A02A19">
      <w:pPr>
        <w:jc w:val="both"/>
        <w:rPr>
          <w:lang w:eastAsia="zh-CN"/>
        </w:rPr>
      </w:pPr>
      <w:r w:rsidRPr="00161FFC">
        <w:rPr>
          <w:highlight w:val="green"/>
          <w:lang w:eastAsia="zh-CN"/>
        </w:rPr>
        <w:t>Agreement:</w:t>
      </w:r>
    </w:p>
    <w:p w:rsidR="00A02A19" w:rsidRPr="00161FFC" w:rsidRDefault="00A02A19" w:rsidP="00D213E4">
      <w:pPr>
        <w:widowControl/>
        <w:numPr>
          <w:ilvl w:val="0"/>
          <w:numId w:val="18"/>
        </w:numPr>
        <w:wordWrap/>
        <w:autoSpaceDE/>
        <w:autoSpaceDN/>
        <w:jc w:val="both"/>
        <w:rPr>
          <w:lang w:eastAsia="zh-CN"/>
        </w:rPr>
      </w:pPr>
      <w:r w:rsidRPr="00161FFC">
        <w:rPr>
          <w:lang w:eastAsia="zh-CN"/>
        </w:rPr>
        <w:t>For the purpose of DL PRS processing capability, the duration of DL PRS symbols (</w:t>
      </w:r>
      <w:r w:rsidRPr="00161FFC">
        <w:rPr>
          <w:i/>
          <w:iCs/>
          <w:lang w:eastAsia="zh-CN"/>
        </w:rPr>
        <w:t>K</w:t>
      </w:r>
      <w:r w:rsidRPr="00161FFC">
        <w:rPr>
          <w:lang w:eastAsia="zh-CN"/>
        </w:rPr>
        <w:t xml:space="preserve">) in ms within any </w:t>
      </w:r>
      <w:r w:rsidRPr="00161FFC">
        <w:rPr>
          <w:i/>
          <w:iCs/>
          <w:lang w:eastAsia="zh-CN"/>
        </w:rPr>
        <w:t>P</w:t>
      </w:r>
      <w:r w:rsidRPr="00161FFC">
        <w:rPr>
          <w:lang w:eastAsia="zh-CN"/>
        </w:rPr>
        <w:t xml:space="preserve"> msec window, is calculated by</w:t>
      </w:r>
    </w:p>
    <w:p w:rsidR="00A02A19" w:rsidRPr="00161FFC" w:rsidRDefault="00A02A19" w:rsidP="00D213E4">
      <w:pPr>
        <w:widowControl/>
        <w:numPr>
          <w:ilvl w:val="1"/>
          <w:numId w:val="18"/>
        </w:numPr>
        <w:wordWrap/>
        <w:autoSpaceDE/>
        <w:autoSpaceDN/>
        <w:jc w:val="both"/>
        <w:rPr>
          <w:lang w:eastAsia="zh-CN"/>
        </w:rPr>
      </w:pPr>
      <w:r w:rsidRPr="00161FFC">
        <w:rPr>
          <w:lang w:eastAsia="zh-CN"/>
        </w:rPr>
        <w:t>Type 1 duration calculation with</w:t>
      </w:r>
    </w:p>
    <w:p w:rsidR="00A02A19" w:rsidRPr="00161FFC" w:rsidRDefault="00A02A19" w:rsidP="00A02A19">
      <w:pPr>
        <w:ind w:left="1440"/>
        <w:jc w:val="both"/>
        <w:rPr>
          <w:lang w:eastAsia="zh-CN"/>
        </w:rPr>
      </w:pPr>
      <w:r w:rsidRPr="00D977B7">
        <w:rPr>
          <w:noProof/>
          <w:lang w:val="en-GB" w:eastAsia="zh-CN"/>
        </w:rPr>
        <w:drawing>
          <wp:inline distT="0" distB="0" distL="0" distR="0" wp14:anchorId="66C366D3" wp14:editId="714CA416">
            <wp:extent cx="6113780" cy="2336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8085" cy="243400"/>
                    </a:xfrm>
                    <a:prstGeom prst="rect">
                      <a:avLst/>
                    </a:prstGeom>
                    <a:noFill/>
                    <a:ln>
                      <a:noFill/>
                    </a:ln>
                  </pic:spPr>
                </pic:pic>
              </a:graphicData>
            </a:graphic>
          </wp:inline>
        </w:drawing>
      </w:r>
      <w:r w:rsidRPr="00161FFC">
        <w:rPr>
          <w:lang w:eastAsia="zh-CN"/>
        </w:rPr>
        <w:fldChar w:fldCharType="begin"/>
      </w:r>
      <w:r w:rsidRPr="00161FFC">
        <w:rPr>
          <w:lang w:eastAsia="zh-CN"/>
        </w:rPr>
        <w:instrText xml:space="preserve"> QUOTE </w:instrText>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lang w:eastAsia="zh-CN"/>
        </w:rPr>
        <w:instrText xml:space="preserve"> </w:instrText>
      </w:r>
      <w:r w:rsidRPr="00161FFC">
        <w:rPr>
          <w:lang w:eastAsia="zh-CN"/>
        </w:rPr>
        <w:fldChar w:fldCharType="separate"/>
      </w:r>
      <w:r w:rsidRPr="00D977B7">
        <w:rPr>
          <w:noProof/>
          <w:lang w:val="en-GB" w:eastAsia="zh-CN"/>
        </w:rPr>
        <w:drawing>
          <wp:inline distT="0" distB="0" distL="0" distR="0" wp14:anchorId="243FCE5D" wp14:editId="3EDC8EB1">
            <wp:extent cx="6113780" cy="2336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780" cy="233680"/>
                    </a:xfrm>
                    <a:prstGeom prst="rect">
                      <a:avLst/>
                    </a:prstGeom>
                    <a:noFill/>
                    <a:ln>
                      <a:noFill/>
                    </a:ln>
                  </pic:spPr>
                </pic:pic>
              </a:graphicData>
            </a:graphic>
          </wp:inline>
        </w:drawing>
      </w:r>
      <w:r w:rsidRPr="00161FFC">
        <w:rPr>
          <w:lang w:eastAsia="zh-CN"/>
        </w:rPr>
        <w:fldChar w:fldCharType="end"/>
      </w:r>
    </w:p>
    <w:p w:rsidR="00A02A19" w:rsidRPr="00161FFC" w:rsidRDefault="00A02A19" w:rsidP="00D213E4">
      <w:pPr>
        <w:widowControl/>
        <w:numPr>
          <w:ilvl w:val="1"/>
          <w:numId w:val="18"/>
        </w:numPr>
        <w:wordWrap/>
        <w:autoSpaceDE/>
        <w:autoSpaceDN/>
        <w:jc w:val="both"/>
        <w:rPr>
          <w:lang w:eastAsia="zh-CN"/>
        </w:rPr>
      </w:pPr>
      <w:r w:rsidRPr="00161FFC">
        <w:rPr>
          <w:lang w:eastAsia="zh-CN"/>
        </w:rPr>
        <w:t xml:space="preserve">Type 2 duration calculation with </w:t>
      </w:r>
    </w:p>
    <w:p w:rsidR="00A02A19" w:rsidRPr="00821B6D" w:rsidRDefault="00A02A19" w:rsidP="00A02A19">
      <w:pPr>
        <w:ind w:left="1440"/>
      </w:pPr>
      <w:r w:rsidRPr="00821B6D">
        <w:fldChar w:fldCharType="begin"/>
      </w:r>
      <w:r w:rsidRPr="00821B6D">
        <w:instrText xml:space="preserve"> QUOTE </w:instrText>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instrText xml:space="preserve"> </w:instrText>
      </w:r>
      <w:r w:rsidRPr="00821B6D">
        <w:fldChar w:fldCharType="separate"/>
      </w:r>
      <w:r w:rsidRPr="00821B6D">
        <w:rPr>
          <w:noProof/>
          <w:lang w:val="en-GB" w:eastAsia="zh-CN"/>
        </w:rPr>
        <w:drawing>
          <wp:inline distT="0" distB="0" distL="0" distR="0" wp14:anchorId="2E5AEC07" wp14:editId="711D8635">
            <wp:extent cx="6113780" cy="29781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780" cy="297815"/>
                    </a:xfrm>
                    <a:prstGeom prst="rect">
                      <a:avLst/>
                    </a:prstGeom>
                    <a:noFill/>
                    <a:ln>
                      <a:noFill/>
                    </a:ln>
                  </pic:spPr>
                </pic:pic>
              </a:graphicData>
            </a:graphic>
          </wp:inline>
        </w:drawing>
      </w:r>
      <w:r w:rsidRPr="00821B6D">
        <w:fldChar w:fldCharType="end"/>
      </w:r>
    </w:p>
    <w:p w:rsidR="00A02A19" w:rsidRPr="00161FFC" w:rsidRDefault="00A02A19" w:rsidP="00D213E4">
      <w:pPr>
        <w:widowControl/>
        <w:numPr>
          <w:ilvl w:val="1"/>
          <w:numId w:val="18"/>
        </w:numPr>
        <w:wordWrap/>
        <w:autoSpaceDE/>
        <w:autoSpaceDN/>
        <w:jc w:val="both"/>
        <w:rPr>
          <w:lang w:eastAsia="zh-CN"/>
        </w:rPr>
      </w:pPr>
      <w:r w:rsidRPr="00161FFC">
        <w:rPr>
          <w:lang w:eastAsia="zh-CN"/>
        </w:rPr>
        <w:t xml:space="preserve">where </w:t>
      </w:r>
    </w:p>
    <w:p w:rsidR="00A02A19" w:rsidRPr="00161FFC" w:rsidRDefault="00A02A19" w:rsidP="00D213E4">
      <w:pPr>
        <w:widowControl/>
        <w:numPr>
          <w:ilvl w:val="2"/>
          <w:numId w:val="18"/>
        </w:numPr>
        <w:wordWrap/>
        <w:autoSpaceDE/>
        <w:autoSpaceDN/>
        <w:jc w:val="both"/>
        <w:rPr>
          <w:lang w:eastAsia="zh-CN"/>
        </w:rPr>
      </w:pPr>
      <w:r w:rsidRPr="00161FFC">
        <w:rPr>
          <w:lang w:eastAsia="zh-CN"/>
        </w:rPr>
        <w:t>Type 1 or Type 2 is reported as UE capability,</w:t>
      </w:r>
    </w:p>
    <w:p w:rsidR="00A02A19" w:rsidRPr="00161FFC" w:rsidRDefault="00A02A19" w:rsidP="00D213E4">
      <w:pPr>
        <w:widowControl/>
        <w:numPr>
          <w:ilvl w:val="2"/>
          <w:numId w:val="18"/>
        </w:numPr>
        <w:wordWrap/>
        <w:autoSpaceDE/>
        <w:autoSpaceDN/>
        <w:jc w:val="both"/>
        <w:rPr>
          <w:lang w:eastAsia="zh-CN"/>
        </w:rPr>
      </w:pPr>
      <w:r w:rsidRPr="0084079F">
        <w:rPr>
          <w:i/>
          <w:iCs/>
          <w:lang w:eastAsia="zh-CN"/>
        </w:rPr>
        <w:t>S</w:t>
      </w:r>
      <w:r w:rsidRPr="00161FFC">
        <w:rPr>
          <w:lang w:eastAsia="zh-CN"/>
        </w:rPr>
        <w:t xml:space="preserve"> is </w:t>
      </w:r>
      <w:r w:rsidRPr="00161FFC">
        <w:rPr>
          <w:i/>
          <w:iCs/>
          <w:lang w:eastAsia="zh-CN"/>
        </w:rPr>
        <w:t>the</w:t>
      </w:r>
      <w:r w:rsidRPr="00161FFC">
        <w:rPr>
          <w:lang w:eastAsia="zh-CN"/>
        </w:rPr>
        <w:t xml:space="preserve"> set of slots of a serving cell within the </w:t>
      </w:r>
      <w:r w:rsidRPr="00161FFC">
        <w:rPr>
          <w:i/>
          <w:iCs/>
          <w:lang w:eastAsia="zh-CN"/>
        </w:rPr>
        <w:t>P</w:t>
      </w:r>
      <w:r w:rsidRPr="00161FFC">
        <w:rPr>
          <w:lang w:eastAsia="zh-CN"/>
        </w:rPr>
        <w:t xml:space="preserve"> msec window in the positioning frequency layer that contains potential DL PRS resources considering the actual nr-DL-PRS-ExpectedRSTD, nr-DL-PRS-ExpectedRSTD-Uncertainty provided for each pair of DL PRS Resource Sets (target and reference),</w:t>
      </w:r>
    </w:p>
    <w:p w:rsidR="00A02A19" w:rsidRPr="00161FFC" w:rsidRDefault="00A02A19" w:rsidP="00D213E4">
      <w:pPr>
        <w:widowControl/>
        <w:numPr>
          <w:ilvl w:val="2"/>
          <w:numId w:val="18"/>
        </w:numPr>
        <w:wordWrap/>
        <w:autoSpaceDE/>
        <w:autoSpaceDN/>
        <w:jc w:val="both"/>
        <w:rPr>
          <w:lang w:eastAsia="zh-CN"/>
        </w:rPr>
      </w:pPr>
      <w:r w:rsidRPr="00161FFC">
        <w:rPr>
          <w:lang w:eastAsia="zh-CN"/>
        </w:rPr>
        <w:t>for Type 1,</w:t>
      </w:r>
      <w:r>
        <w:rPr>
          <w:lang w:eastAsia="zh-CN"/>
        </w:rPr>
        <w:t xml:space="preserve"> [T</w:t>
      </w:r>
      <w:r w:rsidRPr="00821B6D">
        <w:rPr>
          <w:vertAlign w:val="subscript"/>
          <w:lang w:eastAsia="zh-CN"/>
        </w:rPr>
        <w:t>s</w:t>
      </w:r>
      <w:r w:rsidRPr="00821B6D">
        <w:rPr>
          <w:vertAlign w:val="superscript"/>
          <w:lang w:eastAsia="zh-CN"/>
        </w:rPr>
        <w:t>start</w:t>
      </w:r>
      <w:r>
        <w:rPr>
          <w:lang w:eastAsia="zh-CN"/>
        </w:rPr>
        <w:t>, T</w:t>
      </w:r>
      <w:r w:rsidRPr="00821B6D">
        <w:rPr>
          <w:vertAlign w:val="subscript"/>
          <w:lang w:eastAsia="zh-CN"/>
        </w:rPr>
        <w:t>s</w:t>
      </w:r>
      <w:r w:rsidRPr="00821B6D">
        <w:rPr>
          <w:vertAlign w:val="superscript"/>
          <w:lang w:eastAsia="zh-CN"/>
        </w:rPr>
        <w:t>end</w:t>
      </w:r>
      <w:r>
        <w:rPr>
          <w:lang w:eastAsia="zh-CN"/>
        </w:rPr>
        <w:t>]</w:t>
      </w:r>
      <w:r w:rsidRPr="00161FFC">
        <w:rPr>
          <w:lang w:eastAsia="zh-CN"/>
        </w:rPr>
        <w:fldChar w:fldCharType="begin"/>
      </w:r>
      <w:r w:rsidRPr="00161FFC">
        <w:rPr>
          <w:lang w:eastAsia="zh-CN"/>
        </w:rPr>
        <w:instrText xml:space="preserve"> QUOTE </w:instrText>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 xml:space="preserve">, </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end</m:t>
                </m:r>
              </m:sup>
            </m:sSubSup>
          </m:e>
        </m:d>
      </m:oMath>
      <w:r w:rsidRPr="00161FFC">
        <w:rPr>
          <w:lang w:eastAsia="zh-CN"/>
        </w:rPr>
        <w:instrText xml:space="preserve"> </w:instrText>
      </w:r>
      <w:r w:rsidRPr="00161FFC">
        <w:rPr>
          <w:lang w:eastAsia="zh-CN"/>
        </w:rPr>
        <w:fldChar w:fldCharType="separate"/>
      </w:r>
      <m:oMath>
        <m:r>
          <m:rPr>
            <m:sty m:val="p"/>
          </m:rPr>
          <w:rPr>
            <w:rFonts w:ascii="Cambria Math" w:eastAsia="SimSun" w:hAnsi="Cambria Math"/>
            <w:lang w:eastAsia="zh-CN"/>
          </w:rPr>
          <m:t xml:space="preserve"> </m:t>
        </m:r>
      </m:oMath>
      <w:r w:rsidRPr="00161FFC">
        <w:rPr>
          <w:lang w:eastAsia="zh-CN"/>
        </w:rPr>
        <w:fldChar w:fldCharType="end"/>
      </w:r>
      <w:r>
        <w:rPr>
          <w:lang w:eastAsia="zh-CN"/>
        </w:rPr>
        <w:t>i</w:t>
      </w:r>
      <w:r w:rsidRPr="00161FFC">
        <w:rPr>
          <w:lang w:eastAsia="zh-CN"/>
        </w:rPr>
        <w:t xml:space="preserve">s </w:t>
      </w:r>
      <w:r>
        <w:rPr>
          <w:lang w:eastAsia="zh-CN"/>
        </w:rPr>
        <w:t xml:space="preserve">the </w:t>
      </w:r>
      <w:r w:rsidRPr="00161FFC">
        <w:rPr>
          <w:lang w:eastAsia="zh-CN"/>
        </w:rPr>
        <w:t>smallest interval in ms within slot</w:t>
      </w:r>
      <w:r>
        <w:rPr>
          <w:lang w:eastAsia="zh-CN"/>
        </w:rPr>
        <w:t xml:space="preserve"> </w:t>
      </w:r>
      <m:oMath>
        <m:r>
          <w:rPr>
            <w:rFonts w:ascii="Cambria Math" w:hAnsi="Cambria Math"/>
            <w:sz w:val="22"/>
            <w:szCs w:val="22"/>
            <w:lang w:val="ru-RU" w:eastAsia="zh-CN"/>
          </w:rPr>
          <m:t>s</m:t>
        </m:r>
      </m:oMath>
      <w:r w:rsidRPr="00161FFC">
        <w:rPr>
          <w:lang w:val="ru-RU" w:eastAsia="zh-CN"/>
        </w:rPr>
        <w:t xml:space="preserve"> </w:t>
      </w:r>
      <w:r w:rsidRPr="00161FFC">
        <w:rPr>
          <w:lang w:eastAsia="zh-CN"/>
        </w:rPr>
        <w:t>corresponding to an integer number of OFDM symbols of a serving cell that covers the union of the potential PRS symbols and determines the PRS symbol occupancy within slot</w:t>
      </w:r>
      <w:r>
        <w:rPr>
          <w:lang w:eastAsia="zh-CN"/>
        </w:rPr>
        <w:t xml:space="preserve"> </w:t>
      </w:r>
      <m:oMath>
        <m:r>
          <w:rPr>
            <w:rFonts w:ascii="Cambria Math" w:hAnsi="Cambria Math"/>
            <w:sz w:val="22"/>
            <w:szCs w:val="22"/>
            <w:lang w:val="ru-RU" w:eastAsia="zh-CN"/>
          </w:rPr>
          <m:t>s</m:t>
        </m:r>
      </m:oMath>
      <w:r w:rsidRPr="00161FFC">
        <w:rPr>
          <w:lang w:eastAsia="zh-CN"/>
        </w:rPr>
        <w:t xml:space="preserve">. </w:t>
      </w:r>
    </w:p>
    <w:p w:rsidR="00A02A19" w:rsidRPr="00161FFC" w:rsidRDefault="00A02A19" w:rsidP="00D213E4">
      <w:pPr>
        <w:widowControl/>
        <w:numPr>
          <w:ilvl w:val="3"/>
          <w:numId w:val="18"/>
        </w:numPr>
        <w:wordWrap/>
        <w:autoSpaceDE/>
        <w:autoSpaceDN/>
        <w:jc w:val="both"/>
        <w:rPr>
          <w:lang w:eastAsia="zh-CN"/>
        </w:rPr>
      </w:pPr>
      <w:r w:rsidRPr="00161FFC">
        <w:rPr>
          <w:lang w:eastAsia="zh-CN"/>
        </w:rPr>
        <w:t>Interval</w:t>
      </w:r>
      <w:r>
        <w:rPr>
          <w:lang w:eastAsia="zh-CN"/>
        </w:rPr>
        <w:t>[T</w:t>
      </w:r>
      <w:r w:rsidRPr="0084079F">
        <w:rPr>
          <w:vertAlign w:val="subscript"/>
          <w:lang w:eastAsia="zh-CN"/>
        </w:rPr>
        <w:t>s</w:t>
      </w:r>
      <w:r w:rsidRPr="0084079F">
        <w:rPr>
          <w:vertAlign w:val="superscript"/>
          <w:lang w:eastAsia="zh-CN"/>
        </w:rPr>
        <w:t>start</w:t>
      </w:r>
      <w:r>
        <w:rPr>
          <w:lang w:eastAsia="zh-CN"/>
        </w:rPr>
        <w:t>, T</w:t>
      </w:r>
      <w:r w:rsidRPr="0084079F">
        <w:rPr>
          <w:vertAlign w:val="subscript"/>
          <w:lang w:eastAsia="zh-CN"/>
        </w:rPr>
        <w:t>s</w:t>
      </w:r>
      <w:r w:rsidRPr="0084079F">
        <w:rPr>
          <w:vertAlign w:val="superscript"/>
          <w:lang w:eastAsia="zh-CN"/>
        </w:rPr>
        <w:t>end</w:t>
      </w:r>
      <w:r>
        <w:rPr>
          <w:lang w:eastAsia="zh-CN"/>
        </w:rPr>
        <w:t xml:space="preserve">] </w:t>
      </w:r>
      <w:r w:rsidRPr="00161FFC">
        <w:rPr>
          <w:lang w:eastAsia="zh-CN"/>
        </w:rPr>
        <w:t>considers the actual nr-DL-PRS-ExpectedRSTD, nr-DL-PRS-ExpectedRSTD-Uncertainty provided for each pair of DL PRS Resource Sets (target and reference).</w:t>
      </w:r>
    </w:p>
    <w:p w:rsidR="00A02A19" w:rsidRPr="00161FFC" w:rsidRDefault="00A02A19" w:rsidP="00A02A19">
      <w:pPr>
        <w:rPr>
          <w:rFonts w:ascii="MS PGothic" w:eastAsia="MS PGothic" w:hAnsi="MS PGothic"/>
          <w:lang w:eastAsia="zh-CN"/>
        </w:rPr>
      </w:pPr>
    </w:p>
    <w:p w:rsidR="00A02A19" w:rsidRDefault="00A02A19" w:rsidP="00A02A19">
      <w:pPr>
        <w:jc w:val="both"/>
        <w:rPr>
          <w:lang w:eastAsia="zh-CN"/>
        </w:rPr>
      </w:pPr>
      <w:r w:rsidRPr="00161FFC">
        <w:rPr>
          <w:highlight w:val="green"/>
          <w:lang w:eastAsia="zh-CN"/>
        </w:rPr>
        <w:t>Agreement:</w:t>
      </w:r>
    </w:p>
    <w:p w:rsidR="00A02A19" w:rsidRDefault="00A02A19" w:rsidP="00D213E4">
      <w:pPr>
        <w:widowControl/>
        <w:numPr>
          <w:ilvl w:val="0"/>
          <w:numId w:val="19"/>
        </w:numPr>
        <w:wordWrap/>
        <w:autoSpaceDE/>
        <w:autoSpaceDN/>
        <w:jc w:val="both"/>
        <w:rPr>
          <w:lang w:eastAsia="zh-CN"/>
        </w:rPr>
      </w:pPr>
      <w:r w:rsidRPr="00161FFC">
        <w:rPr>
          <w:lang w:eastAsia="zh-CN"/>
        </w:rPr>
        <w:t xml:space="preserve">For UE DL PRS processing capability, </w:t>
      </w:r>
    </w:p>
    <w:p w:rsidR="00A02A19" w:rsidRDefault="00A02A19" w:rsidP="00D213E4">
      <w:pPr>
        <w:widowControl/>
        <w:numPr>
          <w:ilvl w:val="1"/>
          <w:numId w:val="19"/>
        </w:numPr>
        <w:wordWrap/>
        <w:autoSpaceDE/>
        <w:autoSpaceDN/>
        <w:jc w:val="both"/>
        <w:rPr>
          <w:lang w:eastAsia="zh-CN"/>
        </w:rPr>
      </w:pPr>
      <w:r w:rsidRPr="003928B2">
        <w:rPr>
          <w:lang w:eastAsia="zh-CN"/>
        </w:rPr>
        <w:t>UE reports one combination of (N, T) values per band, where N is a duration of DL PRS symbols in ms processed every T ms for a given maximum bandwidth (B) in MHz supported by UE</w:t>
      </w:r>
    </w:p>
    <w:p w:rsidR="00A02A19" w:rsidRDefault="00A02A19" w:rsidP="00D213E4">
      <w:pPr>
        <w:widowControl/>
        <w:numPr>
          <w:ilvl w:val="1"/>
          <w:numId w:val="19"/>
        </w:numPr>
        <w:wordWrap/>
        <w:autoSpaceDE/>
        <w:autoSpaceDN/>
        <w:jc w:val="both"/>
        <w:rPr>
          <w:lang w:eastAsia="zh-CN"/>
        </w:rPr>
      </w:pPr>
      <w:r w:rsidRPr="003928B2">
        <w:rPr>
          <w:lang w:eastAsia="zh-CN"/>
        </w:rPr>
        <w:t>Additionally, UE reports new parameter</w:t>
      </w:r>
      <w:r>
        <w:rPr>
          <w:lang w:eastAsia="zh-CN"/>
        </w:rPr>
        <w:t>,</w:t>
      </w:r>
      <w:r w:rsidRPr="003928B2">
        <w:rPr>
          <w:lang w:eastAsia="zh-CN"/>
        </w:rPr>
        <w:t xml:space="preserve"> number of DL PRS resources that UE can process in a slot, which is reported per SCS per band. </w:t>
      </w:r>
    </w:p>
    <w:p w:rsidR="00A02A19" w:rsidRDefault="00A02A19" w:rsidP="00D213E4">
      <w:pPr>
        <w:widowControl/>
        <w:numPr>
          <w:ilvl w:val="2"/>
          <w:numId w:val="19"/>
        </w:numPr>
        <w:wordWrap/>
        <w:autoSpaceDE/>
        <w:autoSpaceDN/>
        <w:jc w:val="both"/>
        <w:rPr>
          <w:lang w:eastAsia="zh-CN"/>
        </w:rPr>
      </w:pPr>
      <w:r w:rsidRPr="003928B2">
        <w:rPr>
          <w:lang w:eastAsia="zh-CN"/>
        </w:rPr>
        <w:t>Values</w:t>
      </w:r>
      <w:r>
        <w:rPr>
          <w:lang w:eastAsia="zh-CN"/>
        </w:rPr>
        <w:t>:</w:t>
      </w:r>
      <w:r w:rsidRPr="003928B2">
        <w:rPr>
          <w:lang w:eastAsia="zh-CN"/>
        </w:rPr>
        <w:t xml:space="preserve"> {1, 2, 4, 8</w:t>
      </w:r>
      <w:r w:rsidRPr="006F3EDD">
        <w:rPr>
          <w:lang w:eastAsia="zh-CN"/>
        </w:rPr>
        <w:t>, 12, 16, 32</w:t>
      </w:r>
      <w:r w:rsidRPr="003928B2">
        <w:rPr>
          <w:lang w:eastAsia="zh-CN"/>
        </w:rPr>
        <w:t>, 64}</w:t>
      </w:r>
    </w:p>
    <w:p w:rsidR="00A02A19" w:rsidRDefault="00A02A19" w:rsidP="00D213E4">
      <w:pPr>
        <w:widowControl/>
        <w:numPr>
          <w:ilvl w:val="0"/>
          <w:numId w:val="19"/>
        </w:numPr>
        <w:wordWrap/>
        <w:autoSpaceDE/>
        <w:autoSpaceDN/>
        <w:jc w:val="both"/>
        <w:rPr>
          <w:lang w:eastAsia="zh-CN"/>
        </w:rPr>
      </w:pPr>
      <w:r w:rsidRPr="003928B2">
        <w:rPr>
          <w:lang w:eastAsia="zh-CN"/>
        </w:rPr>
        <w:t>The following sets of values for N, T and B are supported</w:t>
      </w:r>
    </w:p>
    <w:p w:rsidR="00A02A19" w:rsidRDefault="00A02A19" w:rsidP="00D213E4">
      <w:pPr>
        <w:widowControl/>
        <w:numPr>
          <w:ilvl w:val="1"/>
          <w:numId w:val="19"/>
        </w:numPr>
        <w:wordWrap/>
        <w:autoSpaceDE/>
        <w:autoSpaceDN/>
        <w:jc w:val="both"/>
        <w:rPr>
          <w:lang w:eastAsia="zh-CN"/>
        </w:rPr>
      </w:pPr>
      <w:r w:rsidRPr="003928B2">
        <w:rPr>
          <w:lang w:eastAsia="zh-CN"/>
        </w:rPr>
        <w:t>Values for N = {0.125, 0.25, 0.5, 1, 2, 4, 8, 12, 16, 20, 25, 30, 35, 40, 45, 50} ms</w:t>
      </w:r>
    </w:p>
    <w:p w:rsidR="00A02A19" w:rsidRDefault="00A02A19" w:rsidP="00D213E4">
      <w:pPr>
        <w:widowControl/>
        <w:numPr>
          <w:ilvl w:val="1"/>
          <w:numId w:val="19"/>
        </w:numPr>
        <w:wordWrap/>
        <w:autoSpaceDE/>
        <w:autoSpaceDN/>
        <w:jc w:val="both"/>
        <w:rPr>
          <w:lang w:eastAsia="zh-CN"/>
        </w:rPr>
      </w:pPr>
      <w:r w:rsidRPr="003928B2">
        <w:rPr>
          <w:lang w:eastAsia="zh-CN"/>
        </w:rPr>
        <w:t>Values for T = {8, 16, 20, 30, 40, 80, 160, 320, 640, 1280} ms</w:t>
      </w:r>
    </w:p>
    <w:p w:rsidR="00A02A19" w:rsidRPr="003928B2" w:rsidRDefault="00A02A19" w:rsidP="00D213E4">
      <w:pPr>
        <w:widowControl/>
        <w:numPr>
          <w:ilvl w:val="1"/>
          <w:numId w:val="19"/>
        </w:numPr>
        <w:wordWrap/>
        <w:autoSpaceDE/>
        <w:autoSpaceDN/>
        <w:jc w:val="both"/>
        <w:rPr>
          <w:lang w:eastAsia="zh-CN"/>
        </w:rPr>
      </w:pPr>
      <w:r w:rsidRPr="003928B2">
        <w:rPr>
          <w:lang w:eastAsia="zh-CN"/>
        </w:rPr>
        <w:t>Values for maximum BW reported by UE = {5, 10, 20, 40, 50, 80, 100, 200, 400} MHz</w:t>
      </w:r>
    </w:p>
    <w:p w:rsidR="00A02A19" w:rsidRPr="00161FFC" w:rsidRDefault="00A02A19" w:rsidP="00A02A19">
      <w:pPr>
        <w:rPr>
          <w:lang w:eastAsia="zh-CN"/>
        </w:rPr>
      </w:pPr>
    </w:p>
    <w:p w:rsidR="00A02A19" w:rsidRPr="00B573DE" w:rsidRDefault="00A02A19" w:rsidP="00A02A19">
      <w:pPr>
        <w:rPr>
          <w:lang w:eastAsia="zh-CN"/>
        </w:rPr>
      </w:pPr>
      <w:r w:rsidRPr="00161FFC">
        <w:rPr>
          <w:highlight w:val="green"/>
          <w:lang w:eastAsia="zh-CN"/>
        </w:rPr>
        <w:t>Agreement:</w:t>
      </w:r>
    </w:p>
    <w:p w:rsidR="00A02A19" w:rsidRPr="00161FFC" w:rsidRDefault="00A02A19" w:rsidP="00A02A19">
      <w:pPr>
        <w:rPr>
          <w:lang w:eastAsia="zh-CN"/>
        </w:rPr>
      </w:pPr>
      <w:r w:rsidRPr="00161FFC">
        <w:rPr>
          <w:lang w:eastAsia="zh-CN"/>
        </w:rPr>
        <w:t>The reporting of (N, T) values for maximum BW in MHz is not dependent on SCS</w:t>
      </w:r>
    </w:p>
    <w:p w:rsidR="00A02A19" w:rsidRPr="00161FFC" w:rsidRDefault="00A02A19" w:rsidP="00A02A19">
      <w:pPr>
        <w:rPr>
          <w:lang w:eastAsia="zh-CN"/>
        </w:rPr>
      </w:pPr>
    </w:p>
    <w:p w:rsidR="00A02A19" w:rsidRPr="00B573DE" w:rsidRDefault="00A02A19" w:rsidP="00A02A19">
      <w:pPr>
        <w:rPr>
          <w:rFonts w:eastAsia="Calibri"/>
          <w:lang w:eastAsia="zh-CN"/>
        </w:rPr>
      </w:pPr>
      <w:r w:rsidRPr="00B573DE">
        <w:rPr>
          <w:highlight w:val="green"/>
          <w:lang w:eastAsia="zh-CN"/>
        </w:rPr>
        <w:t>Agreement:</w:t>
      </w:r>
    </w:p>
    <w:p w:rsidR="00A02A19" w:rsidRPr="00161FFC" w:rsidRDefault="00A02A19" w:rsidP="00A02A19">
      <w:pPr>
        <w:rPr>
          <w:lang w:eastAsia="zh-CN"/>
        </w:rPr>
      </w:pPr>
      <w:r w:rsidRPr="00161FFC">
        <w:rPr>
          <w:lang w:eastAsia="zh-CN"/>
        </w:rPr>
        <w:t>UE capability for simultaneous DL PRS processing across positioning frequency layers is not supported in Rel.16 (i.e. for a UE supporting multiple positioning frequency layers, a UE is expected to process one frequency layer at a time)</w:t>
      </w:r>
    </w:p>
    <w:p w:rsidR="00A02A19" w:rsidRPr="00161FFC" w:rsidRDefault="00A02A19" w:rsidP="00A02A19">
      <w:pPr>
        <w:rPr>
          <w:lang w:eastAsia="zh-CN"/>
        </w:rPr>
      </w:pPr>
    </w:p>
    <w:p w:rsidR="00A02A19" w:rsidRPr="006F3EDD" w:rsidRDefault="00A02A19" w:rsidP="00A02A19">
      <w:pPr>
        <w:rPr>
          <w:rFonts w:eastAsia="Calibri"/>
          <w:lang w:eastAsia="zh-CN"/>
        </w:rPr>
      </w:pPr>
      <w:r w:rsidRPr="00B573DE">
        <w:rPr>
          <w:highlight w:val="green"/>
          <w:lang w:eastAsia="zh-CN"/>
        </w:rPr>
        <w:lastRenderedPageBreak/>
        <w:t>Agreement:</w:t>
      </w:r>
    </w:p>
    <w:p w:rsidR="00A02A19" w:rsidRPr="006F3EDD" w:rsidRDefault="00A02A19" w:rsidP="00A02A19">
      <w:pPr>
        <w:rPr>
          <w:lang w:eastAsia="zh-CN"/>
        </w:rPr>
      </w:pPr>
      <w:r w:rsidRPr="00161FFC">
        <w:rPr>
          <w:lang w:eastAsia="zh-CN"/>
        </w:rPr>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rsidR="00A02A19" w:rsidRPr="006F3EDD" w:rsidRDefault="00A02A19" w:rsidP="00D213E4">
      <w:pPr>
        <w:pStyle w:val="ListParagraph"/>
        <w:numPr>
          <w:ilvl w:val="0"/>
          <w:numId w:val="20"/>
        </w:numPr>
        <w:overflowPunct w:val="0"/>
        <w:autoSpaceDE w:val="0"/>
        <w:autoSpaceDN w:val="0"/>
        <w:adjustRightInd w:val="0"/>
        <w:textAlignment w:val="baseline"/>
        <w:rPr>
          <w:lang w:eastAsia="zh-CN"/>
        </w:rPr>
      </w:pPr>
      <w:r w:rsidRPr="006F3EDD">
        <w:rPr>
          <w:lang w:eastAsia="zh-CN"/>
        </w:rPr>
        <w:t>FFS: X</w:t>
      </w:r>
    </w:p>
    <w:p w:rsidR="00A02A19" w:rsidRDefault="00A02A19" w:rsidP="00A02A19">
      <w:pPr>
        <w:rPr>
          <w:color w:val="000000"/>
          <w:highlight w:val="cyan"/>
        </w:rPr>
      </w:pPr>
    </w:p>
    <w:p w:rsidR="00A02A19" w:rsidRDefault="00A02A19" w:rsidP="00A02A19">
      <w:pPr>
        <w:rPr>
          <w:color w:val="000000"/>
          <w:highlight w:val="cyan"/>
        </w:rPr>
      </w:pPr>
    </w:p>
    <w:p w:rsidR="00A02A19" w:rsidRDefault="00A02A19" w:rsidP="00A02A19">
      <w:pPr>
        <w:rPr>
          <w:lang w:eastAsia="x-none"/>
        </w:rPr>
      </w:pPr>
      <w:r w:rsidRPr="00717991">
        <w:rPr>
          <w:highlight w:val="green"/>
          <w:lang w:eastAsia="x-none"/>
        </w:rPr>
        <w:t>Agreement:</w:t>
      </w:r>
    </w:p>
    <w:p w:rsidR="00A02A19" w:rsidRDefault="00A02A19" w:rsidP="00A02A19">
      <w:pPr>
        <w:rPr>
          <w:lang w:eastAsia="x-none"/>
        </w:rPr>
      </w:pPr>
      <w:r>
        <w:rPr>
          <w:lang w:eastAsia="x-none"/>
        </w:rPr>
        <w:t>The following text proposal for TS 38.211 is agreed.</w:t>
      </w:r>
    </w:p>
    <w:p w:rsidR="00A02A19" w:rsidRPr="004E3EDB" w:rsidRDefault="00A02A19" w:rsidP="00A02A19">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rsidR="00A02A19" w:rsidRPr="004E3EDB" w:rsidRDefault="00A02A19" w:rsidP="00A02A19">
      <w:pPr>
        <w:pStyle w:val="BodyText"/>
        <w:rPr>
          <w:rFonts w:eastAsia="Times New Roman"/>
          <w:b/>
          <w:bCs/>
          <w:iCs/>
        </w:rPr>
      </w:pPr>
      <w:r w:rsidRPr="004E3EDB">
        <w:rPr>
          <w:rFonts w:eastAsia="Times New Roman"/>
          <w:b/>
          <w:bCs/>
          <w:iCs/>
        </w:rPr>
        <w:t>7.4.1.7.3</w:t>
      </w:r>
      <w:r w:rsidRPr="004E3EDB">
        <w:rPr>
          <w:rFonts w:eastAsia="Times New Roman"/>
          <w:b/>
          <w:bCs/>
          <w:iCs/>
        </w:rPr>
        <w:tab/>
        <w:t>Mapping to physical resources in a downlink PRS resource</w:t>
      </w:r>
    </w:p>
    <w:p w:rsidR="00A02A19" w:rsidRPr="004E3EDB" w:rsidRDefault="00A02A19" w:rsidP="00A02A19">
      <w:pPr>
        <w:pStyle w:val="B1"/>
      </w:pPr>
      <w:r w:rsidRPr="004E3EDB">
        <w:t>-</w:t>
      </w:r>
      <w:r w:rsidRPr="004E3EDB">
        <w:tab/>
        <w:t xml:space="preserve">the symbol </w:t>
      </w:r>
      <m:oMath>
        <m:r>
          <w:rPr>
            <w:rFonts w:ascii="Cambria Math" w:hAnsi="Cambria Math"/>
          </w:rPr>
          <m:t>l</m:t>
        </m:r>
      </m:oMath>
      <w:r w:rsidRPr="004E3EDB">
        <w:t xml:space="preserve"> is not used by any SS/PBCH block used by the serving cell for downlink PRS transmitted from the serving cell or </w:t>
      </w:r>
      <w:r w:rsidRPr="004E3EDB">
        <w:rPr>
          <w:color w:val="C00000"/>
          <w:u w:val="single"/>
        </w:rPr>
        <w:t>any SS/PBCH block from a non-serving cell</w:t>
      </w:r>
      <w:r w:rsidRPr="004E3EDB">
        <w:t xml:space="preserve"> indicated by the higher-layer parameter </w:t>
      </w:r>
      <w:r w:rsidRPr="004E3EDB">
        <w:rPr>
          <w:i/>
        </w:rPr>
        <w:t>SSB-positionInBurst</w:t>
      </w:r>
      <w:r w:rsidRPr="004E3EDB">
        <w:t xml:space="preserve"> for downlink PRS transmitted from </w:t>
      </w:r>
      <w:r w:rsidRPr="004E3EDB">
        <w:rPr>
          <w:strike/>
          <w:color w:val="C00000"/>
        </w:rPr>
        <w:t xml:space="preserve">a </w:t>
      </w:r>
      <w:r w:rsidRPr="004E3EDB">
        <w:rPr>
          <w:color w:val="C00000"/>
          <w:u w:val="single"/>
        </w:rPr>
        <w:t>the same</w:t>
      </w:r>
      <w:r w:rsidRPr="004E3EDB">
        <w:rPr>
          <w:color w:val="C00000"/>
        </w:rPr>
        <w:t xml:space="preserve"> </w:t>
      </w:r>
      <w:r w:rsidRPr="004E3EDB">
        <w:t>non-serving cell;</w:t>
      </w:r>
    </w:p>
    <w:p w:rsidR="00A02A19" w:rsidRPr="004E3EDB" w:rsidRDefault="00A02A19" w:rsidP="00A02A19">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rsidR="00A02A19" w:rsidRDefault="00A02A19" w:rsidP="00A02A19">
      <w:pPr>
        <w:rPr>
          <w:highlight w:val="green"/>
          <w:lang w:eastAsia="x-none"/>
        </w:rPr>
      </w:pPr>
    </w:p>
    <w:p w:rsidR="00A02A19" w:rsidRDefault="00A02A19" w:rsidP="00A02A19">
      <w:pPr>
        <w:rPr>
          <w:lang w:eastAsia="x-none"/>
        </w:rPr>
      </w:pPr>
      <w:r w:rsidRPr="00717991">
        <w:rPr>
          <w:highlight w:val="green"/>
          <w:lang w:eastAsia="x-none"/>
        </w:rPr>
        <w:t>Agreement:</w:t>
      </w:r>
    </w:p>
    <w:p w:rsidR="00A02A19" w:rsidRDefault="00A02A19" w:rsidP="00A02A19">
      <w:pPr>
        <w:rPr>
          <w:lang w:eastAsia="x-none"/>
        </w:rPr>
      </w:pPr>
      <w:r>
        <w:rPr>
          <w:lang w:eastAsia="x-none"/>
        </w:rPr>
        <w:t>The following text proposal for TS 38.211 is agreed.</w:t>
      </w:r>
    </w:p>
    <w:p w:rsidR="00A02A19" w:rsidRPr="004E3EDB" w:rsidRDefault="00A02A19" w:rsidP="00A02A19">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rsidR="00A02A19" w:rsidRDefault="00A02A19" w:rsidP="00A02A19">
      <w:pPr>
        <w:pStyle w:val="BodyText"/>
        <w:rPr>
          <w:rFonts w:eastAsiaTheme="minorEastAsia"/>
          <w:b/>
          <w:bCs/>
          <w:iCs/>
        </w:rPr>
      </w:pPr>
      <w:r>
        <w:rPr>
          <w:rFonts w:eastAsiaTheme="minorEastAsia"/>
          <w:b/>
          <w:bCs/>
          <w:iCs/>
        </w:rPr>
        <w:t>7.4.1.7.4 Mapping to slot in a downlink PRS resource set</w:t>
      </w:r>
    </w:p>
    <w:p w:rsidR="00A02A19" w:rsidRDefault="00A02A19" w:rsidP="00A02A19">
      <w:pPr>
        <w:jc w:val="center"/>
        <w:rPr>
          <w:rFonts w:eastAsia="DengXian"/>
        </w:rPr>
      </w:pPr>
      <w:r>
        <w:rPr>
          <w:rFonts w:eastAsia="DengXian"/>
          <w:color w:val="C00000"/>
        </w:rPr>
        <w:t>&lt;Text is omitted&gt;</w:t>
      </w:r>
    </w:p>
    <w:p w:rsidR="00A02A19" w:rsidRDefault="00A02A19" w:rsidP="00A02A19">
      <w:pPr>
        <w:rPr>
          <w:rFonts w:eastAsia="DengXian"/>
        </w:rPr>
      </w:pPr>
      <w:r>
        <w:rPr>
          <w:rFonts w:eastAsia="DengXian"/>
        </w:rPr>
        <w:t>For a downlink PRS resource in a downlink PRS resource set, the UE shall assume the downlink PRS resource being transmitted when the slot and frame numbers fulfil</w:t>
      </w:r>
    </w:p>
    <w:p w:rsidR="00A02A19" w:rsidRDefault="00170167" w:rsidP="00A02A19">
      <w:pPr>
        <w:keepLines/>
        <w:tabs>
          <w:tab w:val="center" w:pos="4536"/>
          <w:tab w:val="right" w:pos="9072"/>
        </w:tabs>
        <w:rPr>
          <w:rFonts w:eastAsia="DengXian"/>
        </w:rPr>
      </w:pPr>
      <m:oMathPara>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nor/>
                    </m:rPr>
                    <w:rPr>
                      <w:rFonts w:eastAsia="DengXian"/>
                    </w:rPr>
                    <m:t>slot</m:t>
                  </m:r>
                </m:sub>
                <m:sup>
                  <m:r>
                    <m:rPr>
                      <m:nor/>
                    </m:rPr>
                    <w:rPr>
                      <w:rFonts w:eastAsia="DengXian"/>
                    </w:rPr>
                    <m:t>frame</m:t>
                  </m:r>
                  <m:r>
                    <m:rPr>
                      <m:sty m:val="p"/>
                    </m:rPr>
                    <w:rPr>
                      <w:rFonts w:ascii="Cambria Math" w:eastAsia="DengXian" w:hAnsi="Cambria Math"/>
                    </w:rPr>
                    <m:t>,</m:t>
                  </m:r>
                  <m:r>
                    <w:rPr>
                      <w:rFonts w:ascii="Cambria Math" w:eastAsia="DengXian" w:hAnsi="Cambria Math"/>
                    </w:rPr>
                    <m:t>μ</m:t>
                  </m:r>
                </m:sup>
              </m:sSubSup>
              <m:sSub>
                <m:sSubPr>
                  <m:ctrlPr>
                    <w:rPr>
                      <w:rFonts w:ascii="Cambria Math" w:eastAsia="DengXian" w:hAnsi="Cambria Math"/>
                    </w:rPr>
                  </m:ctrlPr>
                </m:sSubPr>
                <m:e>
                  <m:r>
                    <w:rPr>
                      <w:rFonts w:ascii="Cambria Math" w:eastAsia="DengXian" w:hAnsi="Cambria Math"/>
                    </w:rPr>
                    <m:t>n</m:t>
                  </m:r>
                </m:e>
                <m:sub>
                  <m:r>
                    <m:rPr>
                      <m:nor/>
                    </m:rPr>
                    <w:rPr>
                      <w:rFonts w:eastAsia="DengXian"/>
                    </w:rPr>
                    <m:t>f</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mod </m:t>
          </m:r>
          <m:sSubSup>
            <m:sSubSupPr>
              <m:ctrlPr>
                <w:rPr>
                  <w:rFonts w:ascii="Cambria Math" w:eastAsia="DengXian" w:hAnsi="Cambria Math"/>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per</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d>
                <m:dPr>
                  <m:begChr m:val="{"/>
                  <m:endChr m:val="}"/>
                  <m:ctrlPr>
                    <w:rPr>
                      <w:rFonts w:ascii="Cambria Math" w:eastAsia="DengXian" w:hAnsi="Cambria Math"/>
                    </w:rPr>
                  </m:ctrlPr>
                </m:dPr>
                <m:e>
                  <m:r>
                    <w:rPr>
                      <w:rFonts w:ascii="Cambria Math" w:eastAsia="DengXian" w:hAnsi="Cambria Math"/>
                    </w:rPr>
                    <m:t>i</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gap</m:t>
                      </m:r>
                    </m:sub>
                    <m:sup>
                      <m:r>
                        <m:rPr>
                          <m:nor/>
                        </m:rPr>
                        <w:rPr>
                          <w:rFonts w:eastAsia="DengXian"/>
                        </w:rPr>
                        <m:t>PRS</m:t>
                      </m:r>
                    </m:sup>
                  </m:sSubSup>
                </m:e>
              </m:d>
            </m:e>
            <m:sub>
              <m:r>
                <w:rPr>
                  <w:rFonts w:ascii="Cambria Math" w:eastAsia="DengXian" w:hAnsi="Cambria Math"/>
                </w:rPr>
                <m:t>i</m:t>
              </m:r>
              <m:r>
                <m:rPr>
                  <m:sty m:val="p"/>
                </m:rPr>
                <w:rPr>
                  <w:rFonts w:ascii="Cambria Math" w:eastAsia="DengXian" w:hAnsi="Cambria Math"/>
                </w:rPr>
                <m:t>=0</m:t>
              </m:r>
            </m:sub>
            <m:sup>
              <m:sSubSup>
                <m:sSubSupPr>
                  <m:ctrlPr>
                    <w:rPr>
                      <w:rFonts w:ascii="Cambria Math" w:eastAsia="DengXian" w:hAnsi="Cambria Math"/>
                    </w:rPr>
                  </m:ctrlPr>
                </m:sSubSupPr>
                <m:e>
                  <m:r>
                    <w:rPr>
                      <w:rFonts w:ascii="Cambria Math" w:eastAsia="DengXian" w:hAnsi="Cambria Math"/>
                    </w:rPr>
                    <m:t>T</m:t>
                  </m:r>
                </m:e>
                <m:sub>
                  <m:r>
                    <m:rPr>
                      <m:nor/>
                    </m:rPr>
                    <w:rPr>
                      <w:rFonts w:eastAsia="DengXian"/>
                    </w:rPr>
                    <m:t>rep</m:t>
                  </m:r>
                </m:sub>
                <m:sup>
                  <m:r>
                    <m:rPr>
                      <m:nor/>
                    </m:rPr>
                    <w:rPr>
                      <w:rFonts w:eastAsia="DengXian"/>
                    </w:rPr>
                    <m:t>PRS</m:t>
                  </m:r>
                </m:sup>
              </m:sSubSup>
              <m:r>
                <m:rPr>
                  <m:sty m:val="p"/>
                </m:rPr>
                <w:rPr>
                  <w:rFonts w:ascii="Cambria Math" w:eastAsia="DengXian" w:hAnsi="Cambria Math"/>
                </w:rPr>
                <m:t>-1</m:t>
              </m:r>
            </m:sup>
          </m:sSubSup>
        </m:oMath>
      </m:oMathPara>
    </w:p>
    <w:p w:rsidR="00A02A19" w:rsidRDefault="00A02A19" w:rsidP="00A02A19">
      <w:pPr>
        <w:jc w:val="center"/>
        <w:rPr>
          <w:rFonts w:eastAsia="DengXian"/>
        </w:rPr>
      </w:pPr>
      <w:r>
        <w:rPr>
          <w:rFonts w:eastAsia="DengXian"/>
          <w:color w:val="C00000"/>
        </w:rPr>
        <w:t>&lt;Text is omitted&gt;</w:t>
      </w:r>
    </w:p>
    <w:p w:rsidR="00A02A19" w:rsidRDefault="00A02A19" w:rsidP="00A02A19">
      <w:pPr>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1</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eastAsia="DengXian"/>
                          </w:rPr>
                          <m:t>slot</m:t>
                        </m:r>
                      </m:sub>
                      <m:sup>
                        <m:r>
                          <m:rPr>
                            <m:nor/>
                          </m:rPr>
                          <w:rPr>
                            <w:rFonts w:eastAsia="DengXian"/>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eastAsia="DengXian"/>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t>
                </m:r>
              </m:num>
              <m:den>
                <m:d>
                  <m:dPr>
                    <m:ctrlPr>
                      <w:rPr>
                        <w:rFonts w:ascii="Cambria Math" w:eastAsia="DengXian" w:hAnsi="Cambria Math"/>
                        <w:i/>
                      </w:rPr>
                    </m:ctrlPr>
                  </m:dPr>
                  <m:e>
                    <m:sSubSup>
                      <m:sSubSupPr>
                        <m:ctrlPr>
                          <w:rPr>
                            <w:rFonts w:ascii="Cambria Math" w:eastAsia="DengXian" w:hAnsi="Cambria Math"/>
                            <w:i/>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muting</m:t>
                        </m:r>
                      </m:sub>
                      <m:sup>
                        <m:r>
                          <m:rPr>
                            <m:nor/>
                          </m:rPr>
                          <w:rPr>
                            <w:rFonts w:eastAsia="DengXian"/>
                          </w:rPr>
                          <m:t>PRS</m:t>
                        </m:r>
                      </m:sup>
                    </m:sSubSup>
                    <m:sSubSup>
                      <m:sSubSupPr>
                        <m:ctrlPr>
                          <w:rPr>
                            <w:rFonts w:ascii="Cambria Math" w:eastAsia="DengXian" w:hAnsi="Cambria Math"/>
                            <w:i/>
                          </w:rPr>
                        </m:ctrlPr>
                      </m:sSubSupPr>
                      <m:e>
                        <m:r>
                          <w:rPr>
                            <w:rFonts w:ascii="Cambria Math" w:eastAsia="DengXian" w:hAnsi="Cambria Math"/>
                          </w:rPr>
                          <m:t>T</m:t>
                        </m:r>
                      </m:e>
                      <m:sub>
                        <m:r>
                          <m:rPr>
                            <m:nor/>
                          </m:rPr>
                          <w:rPr>
                            <w:rFonts w:eastAsia="DengXian"/>
                          </w:rPr>
                          <m:t>per</m:t>
                        </m:r>
                      </m:sub>
                      <m:sup>
                        <m:r>
                          <m:rPr>
                            <m:nor/>
                          </m:rPr>
                          <w:rPr>
                            <w:rFonts w:eastAsia="DengXian"/>
                          </w:rPr>
                          <m:t>PRS</m:t>
                        </m:r>
                      </m:sup>
                    </m:sSubSup>
                  </m:e>
                </m:d>
              </m:den>
            </m:f>
          </m:e>
        </m:d>
        <m:r>
          <m:rPr>
            <m:nor/>
          </m:rPr>
          <w:rPr>
            <w:rFonts w:eastAsia="DengXian"/>
          </w:rPr>
          <m:t>mod</m:t>
        </m:r>
        <m:r>
          <w:rPr>
            <w:rFonts w:ascii="Cambria Math" w:eastAsia="DengXian" w:hAnsi="Cambria Math"/>
          </w:rPr>
          <m:t xml:space="preserve"> L</m:t>
        </m:r>
      </m:oMath>
      <w:r>
        <w:rPr>
          <w:rFonts w:eastAsia="DengXian"/>
        </w:rPr>
        <w:t xml:space="preserve"> in the bitmap given by the higher-layer parameter </w:t>
      </w:r>
      <w:r>
        <w:rPr>
          <w:rFonts w:eastAsia="DengXian"/>
          <w:i/>
        </w:rPr>
        <w:t xml:space="preserve">DL-PRS-MutingPattern </w:t>
      </w:r>
      <w:r>
        <w:rPr>
          <w:rFonts w:eastAsia="DengXian"/>
        </w:rPr>
        <w:t xml:space="preserve">where </w:t>
      </w:r>
      <m:oMath>
        <m:r>
          <w:rPr>
            <w:rFonts w:ascii="Cambria Math" w:eastAsia="DengXian" w:hAnsi="Cambria Math"/>
          </w:rPr>
          <m:t>L∈</m:t>
        </m:r>
        <m:d>
          <m:dPr>
            <m:begChr m:val="{"/>
            <m:endChr m:val="}"/>
            <m:ctrlPr>
              <w:rPr>
                <w:rFonts w:ascii="Cambria Math" w:eastAsia="DengXian" w:hAnsi="Cambria Math"/>
                <w:i/>
              </w:rPr>
            </m:ctrlPr>
          </m:dPr>
          <m:e>
            <m:r>
              <m:rPr>
                <m:sty m:val="p"/>
              </m:rPr>
              <w:rPr>
                <w:rFonts w:ascii="Cambria Math" w:eastAsia="DengXian" w:hAnsi="Cambria Math"/>
                <w:lang w:eastAsia="zh-CN"/>
              </w:rPr>
              <m:t xml:space="preserve">2, 4, </m:t>
            </m:r>
            <m:r>
              <m:rPr>
                <m:sty m:val="p"/>
              </m:rPr>
              <w:rPr>
                <w:rFonts w:ascii="Cambria Math" w:eastAsia="DengXian" w:hAnsi="Cambria Math"/>
                <w:color w:val="C00000"/>
                <w:lang w:eastAsia="zh-CN"/>
              </w:rPr>
              <m:t>6</m:t>
            </m:r>
            <m:r>
              <m:rPr>
                <m:sty m:val="p"/>
              </m:rPr>
              <w:rPr>
                <w:rFonts w:ascii="Cambria Math" w:eastAsia="DengXian" w:hAnsi="Cambria Math"/>
                <w:lang w:eastAsia="zh-CN"/>
              </w:rPr>
              <m:t>, 8, 16, 32</m:t>
            </m:r>
          </m:e>
        </m:d>
      </m:oMath>
      <w:r>
        <w:rPr>
          <w:rFonts w:eastAsia="DengXian"/>
        </w:rPr>
        <w:t xml:space="preserve"> is the size of the bitmap; </w:t>
      </w:r>
    </w:p>
    <w:p w:rsidR="00A02A19" w:rsidRDefault="00A02A19" w:rsidP="00A02A19">
      <w:pPr>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2</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slot</m:t>
                            </m:r>
                          </m:sub>
                          <m:sup>
                            <m:r>
                              <m:rPr>
                                <m:nor/>
                              </m:rPr>
                              <w:rPr>
                                <w:rFonts w:ascii="Cambria Math" w:eastAsia="DengXian" w:hAnsi="Cambria Math"/>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m:t>
                            </m:r>
                          </m:sub>
                          <m:sup>
                            <m:r>
                              <m:rPr>
                                <m:nor/>
                              </m:rPr>
                              <w:rPr>
                                <w:rFonts w:ascii="Cambria Math" w:eastAsia="DengXian" w:hAnsi="Cambria Math"/>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offset,res</m:t>
                            </m:r>
                          </m:sub>
                          <m:sup>
                            <m:r>
                              <m:rPr>
                                <m:nor/>
                              </m:rPr>
                              <w:rPr>
                                <w:rFonts w:ascii="Cambria Math" w:eastAsia="DengXian" w:hAnsi="Cambria Math"/>
                              </w:rPr>
                              <m:t>PRS</m:t>
                            </m:r>
                          </m:sup>
                        </m:sSubSup>
                      </m:e>
                    </m:d>
                    <m:r>
                      <m:rPr>
                        <m:nor/>
                      </m:rPr>
                      <w:rPr>
                        <w:rFonts w:ascii="Cambria Math" w:eastAsia="DengXian" w:hAnsi="Cambria Math"/>
                      </w:rPr>
                      <m:t xml:space="preserve"> mod </m:t>
                    </m:r>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e>
                </m:d>
                <m:r>
                  <w:rPr>
                    <w:rFonts w:ascii="Cambria Math" w:eastAsia="DengXian" w:hAnsi="Cambria Math"/>
                  </w:rPr>
                  <m:t xml:space="preserve"> </m:t>
                </m:r>
              </m:num>
              <m:den>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gap</m:t>
                    </m:r>
                  </m:sub>
                  <m:sup>
                    <m:r>
                      <m:rPr>
                        <m:nor/>
                      </m:rPr>
                      <w:rPr>
                        <w:rFonts w:ascii="Cambria Math" w:eastAsia="DengXian" w:hAnsi="Cambria Math"/>
                      </w:rPr>
                      <m:t>PRS</m:t>
                    </m:r>
                  </m:sup>
                </m:sSubSup>
              </m:den>
            </m:f>
          </m:e>
        </m:d>
        <m:r>
          <w:rPr>
            <w:rFonts w:ascii="Cambria Math" w:eastAsia="DengXian" w:hAnsi="Cambria Math"/>
          </w:rPr>
          <m:t xml:space="preserve"> </m:t>
        </m:r>
        <m:r>
          <m:rPr>
            <m:nor/>
          </m:rPr>
          <w:rPr>
            <w:rFonts w:ascii="Cambria Math" w:eastAsia="DengXian" w:hAnsi="Cambria Math"/>
          </w:rPr>
          <m:t>mod</m:t>
        </m:r>
        <m:r>
          <w:rPr>
            <w:rFonts w:ascii="Cambria Math" w:eastAsia="DengXian" w:hAnsi="Cambria Math"/>
          </w:rPr>
          <m:t xml:space="preserve"> </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rep</m:t>
            </m:r>
          </m:sub>
          <m:sup>
            <m:r>
              <m:rPr>
                <m:nor/>
              </m:rPr>
              <w:rPr>
                <w:rFonts w:ascii="Cambria Math" w:eastAsia="DengXian" w:hAnsi="Cambria Math"/>
              </w:rPr>
              <m:t>PRS</m:t>
            </m:r>
          </m:sup>
        </m:sSubSup>
      </m:oMath>
      <w:r>
        <w:rPr>
          <w:rFonts w:eastAsia="DengXian"/>
        </w:rPr>
        <w:t xml:space="preserve"> in the bitmap given by the higher-layer parameter </w:t>
      </w:r>
      <w:r>
        <w:rPr>
          <w:rFonts w:eastAsia="DengXian"/>
          <w:i/>
        </w:rPr>
        <w:t>DL-PRS-MutingPattern;</w:t>
      </w:r>
    </w:p>
    <w:p w:rsidR="00A02A19" w:rsidRDefault="00A02A19" w:rsidP="00A02A19">
      <w:pPr>
        <w:jc w:val="center"/>
        <w:rPr>
          <w:rFonts w:eastAsia="DengXian"/>
        </w:rPr>
      </w:pPr>
      <w:r>
        <w:rPr>
          <w:rFonts w:eastAsia="DengXian"/>
          <w:color w:val="C00000"/>
        </w:rPr>
        <w:t>&lt;Text is omitted&gt;</w:t>
      </w:r>
    </w:p>
    <w:p w:rsidR="00A02A19" w:rsidRDefault="00A02A19" w:rsidP="00A02A19">
      <w:pPr>
        <w:rPr>
          <w:rFonts w:eastAsia="DengXian"/>
        </w:rPr>
      </w:pPr>
      <w:r>
        <w:rPr>
          <w:rFonts w:eastAsia="DengXian"/>
        </w:rPr>
        <w:t xml:space="preserve">the periodicity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r>
          <w:rPr>
            <w:rFonts w:ascii="Cambria Math" w:eastAsia="DengXian" w:hAnsi="Cambria Math"/>
          </w:rPr>
          <m:t>∈</m:t>
        </m:r>
        <m:sSup>
          <m:sSupPr>
            <m:ctrlPr>
              <w:rPr>
                <w:rFonts w:ascii="Cambria Math" w:hAnsi="Cambria Math"/>
                <w:i/>
                <w:iCs/>
                <w:color w:val="C00000"/>
              </w:rPr>
            </m:ctrlPr>
          </m:sSupPr>
          <m:e>
            <m:r>
              <w:rPr>
                <w:rFonts w:ascii="Cambria Math" w:hAnsi="Cambria Math"/>
                <w:color w:val="C00000"/>
              </w:rPr>
              <m:t>2</m:t>
            </m:r>
          </m:e>
          <m:sup>
            <m:r>
              <w:rPr>
                <w:rFonts w:ascii="Cambria Math" w:hAnsi="Cambria Math"/>
                <w:color w:val="C00000"/>
              </w:rPr>
              <m:t>μ</m:t>
            </m:r>
          </m:sup>
        </m:sSup>
        <m:d>
          <m:dPr>
            <m:begChr m:val="{"/>
            <m:endChr m:val="}"/>
            <m:ctrlPr>
              <w:rPr>
                <w:rFonts w:ascii="Cambria Math" w:eastAsia="DengXian" w:hAnsi="Cambria Math"/>
                <w:i/>
              </w:rPr>
            </m:ctrlPr>
          </m:dPr>
          <m:e>
            <m:r>
              <m:rPr>
                <m:sty m:val="p"/>
              </m:rPr>
              <w:rPr>
                <w:rFonts w:ascii="Cambria Math" w:eastAsia="DengXian" w:hAnsi="Cambria Math"/>
                <w:lang w:eastAsia="zh-CN"/>
              </w:rPr>
              <m:t xml:space="preserve">4, 5, 8, 10, 16, 20, 32, 40, </m:t>
            </m:r>
            <m:r>
              <m:rPr>
                <m:sty m:val="p"/>
              </m:rPr>
              <w:rPr>
                <w:rFonts w:ascii="Cambria Math" w:eastAsia="DengXian" w:hAnsi="Cambria Math"/>
              </w:rPr>
              <m:t>64</m:t>
            </m:r>
            <m:r>
              <m:rPr>
                <m:sty m:val="p"/>
              </m:rPr>
              <w:rPr>
                <w:rFonts w:ascii="Cambria Math" w:eastAsia="DengXian" w:hAnsi="Cambria Math"/>
                <w:lang w:eastAsia="zh-CN"/>
              </w:rPr>
              <m:t>, 80, 160, 320, 640, 1280, 2560, 5120, 10240</m:t>
            </m:r>
          </m:e>
        </m:d>
      </m:oMath>
      <w:r>
        <w:rPr>
          <w:rFonts w:eastAsia="DengXian"/>
        </w:rPr>
        <w:t xml:space="preserve"> is given by the higher-layer parameter </w:t>
      </w:r>
      <w:r>
        <w:rPr>
          <w:rFonts w:eastAsia="DengXian"/>
          <w:i/>
        </w:rPr>
        <w:t xml:space="preserve"> dl-PRS-Periodicity-and-ResourceSetSlotOffset-r16</w:t>
      </w:r>
      <w:r>
        <w:rPr>
          <w:rFonts w:eastAsia="DengXian"/>
        </w:rPr>
        <w:t>;</w:t>
      </w:r>
    </w:p>
    <w:p w:rsidR="00A02A19" w:rsidRPr="004E3EDB" w:rsidRDefault="00A02A19" w:rsidP="00A02A19">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rsidR="00A02A19" w:rsidRDefault="00A02A19" w:rsidP="00A02A19">
      <w:pPr>
        <w:rPr>
          <w:highlight w:val="green"/>
          <w:lang w:eastAsia="x-none"/>
        </w:rPr>
      </w:pPr>
    </w:p>
    <w:p w:rsidR="00A02A19" w:rsidRDefault="00A02A19" w:rsidP="00A02A19">
      <w:pPr>
        <w:rPr>
          <w:lang w:eastAsia="x-none"/>
        </w:rPr>
      </w:pPr>
      <w:r w:rsidRPr="00815A8C">
        <w:rPr>
          <w:highlight w:val="green"/>
          <w:lang w:eastAsia="x-none"/>
        </w:rPr>
        <w:t>Agreement:</w:t>
      </w:r>
    </w:p>
    <w:p w:rsidR="00A02A19" w:rsidRDefault="00A02A19" w:rsidP="00A02A19">
      <w:pPr>
        <w:rPr>
          <w:lang w:eastAsia="x-none"/>
        </w:rPr>
      </w:pPr>
      <w:r>
        <w:rPr>
          <w:lang w:eastAsia="x-none"/>
        </w:rPr>
        <w:t>The following text proposal for TS 38.211 is agreed.</w:t>
      </w:r>
    </w:p>
    <w:p w:rsidR="00A02A19" w:rsidRPr="004E3EDB" w:rsidRDefault="00A02A19" w:rsidP="00A02A19">
      <w:pPr>
        <w:rPr>
          <w:color w:val="FF0000"/>
          <w:lang w:eastAsia="x-none"/>
        </w:rPr>
      </w:pPr>
      <w:bookmarkStart w:id="5" w:name="_Toc29230406"/>
      <w:bookmarkStart w:id="6" w:name="_Toc36026665"/>
      <w:r w:rsidRPr="004E3EDB">
        <w:rPr>
          <w:color w:val="FF0000"/>
          <w:lang w:eastAsia="x-none"/>
        </w:rPr>
        <w:t xml:space="preserve">--------------- Begin </w:t>
      </w:r>
      <w:r>
        <w:rPr>
          <w:color w:val="FF0000"/>
          <w:lang w:eastAsia="x-none"/>
        </w:rPr>
        <w:t xml:space="preserve">of </w:t>
      </w:r>
      <w:r w:rsidRPr="004E3EDB">
        <w:rPr>
          <w:color w:val="FF0000"/>
          <w:lang w:eastAsia="x-none"/>
        </w:rPr>
        <w:t>TP -------------------</w:t>
      </w:r>
    </w:p>
    <w:p w:rsidR="00A02A19" w:rsidRPr="00A72635" w:rsidRDefault="00A02A19" w:rsidP="00A02A19">
      <w:pPr>
        <w:pStyle w:val="BodyText"/>
        <w:rPr>
          <w:rFonts w:eastAsiaTheme="minorEastAsia"/>
          <w:b/>
          <w:bCs/>
          <w:iCs/>
        </w:rPr>
      </w:pPr>
      <w:r w:rsidRPr="00A72635">
        <w:rPr>
          <w:rFonts w:eastAsiaTheme="minorEastAsia"/>
          <w:b/>
          <w:bCs/>
          <w:iCs/>
        </w:rPr>
        <w:t>7.4.1.7.3</w:t>
      </w:r>
      <w:r w:rsidRPr="00A72635">
        <w:rPr>
          <w:rFonts w:eastAsiaTheme="minorEastAsia"/>
          <w:b/>
          <w:bCs/>
          <w:iCs/>
        </w:rPr>
        <w:tab/>
        <w:t>Mapping to physical resources in a downlink PRS resource</w:t>
      </w:r>
      <w:bookmarkEnd w:id="5"/>
      <w:bookmarkEnd w:id="6"/>
    </w:p>
    <w:p w:rsidR="00A02A19" w:rsidRPr="004E3EDB" w:rsidRDefault="00A02A19" w:rsidP="00A02A19">
      <w:pPr>
        <w:pStyle w:val="B1"/>
        <w:jc w:val="center"/>
        <w:rPr>
          <w:color w:val="C00000"/>
        </w:rPr>
      </w:pPr>
      <w:r w:rsidRPr="004E3EDB">
        <w:rPr>
          <w:rFonts w:eastAsia="DengXian"/>
          <w:color w:val="C00000"/>
        </w:rPr>
        <w:t>&lt;Text is omitted&gt;</w:t>
      </w:r>
    </w:p>
    <w:p w:rsidR="00A02A19" w:rsidRPr="004E3EDB" w:rsidRDefault="00A02A19" w:rsidP="00A02A19">
      <w:pPr>
        <w:ind w:left="284"/>
      </w:pPr>
      <w:r w:rsidRPr="004E3EDB">
        <w:t xml:space="preserve">and where </w:t>
      </w:r>
    </w:p>
    <w:p w:rsidR="00A02A19" w:rsidRPr="004E3EDB" w:rsidRDefault="00A02A19" w:rsidP="00A02A19">
      <w:pPr>
        <w:pStyle w:val="B1"/>
        <w:ind w:left="852"/>
      </w:pPr>
      <w:r w:rsidRPr="004E3EDB">
        <w:t>-</w:t>
      </w:r>
      <w:r w:rsidRPr="004E3EDB">
        <w:tab/>
      </w:r>
      <m:oMath>
        <m:sSubSup>
          <m:sSubSupPr>
            <m:ctrlPr>
              <w:rPr>
                <w:rFonts w:ascii="Cambria Math" w:hAnsi="Cambria Math"/>
                <w:i/>
              </w:rPr>
            </m:ctrlPr>
          </m:sSubSupPr>
          <m:e>
            <m:r>
              <w:rPr>
                <w:rFonts w:ascii="Cambria Math" w:hAnsi="Cambria Math"/>
              </w:rPr>
              <m:t>l</m:t>
            </m:r>
          </m:e>
          <m:sub>
            <m:r>
              <m:rPr>
                <m:nor/>
              </m:rPr>
              <m:t>start</m:t>
            </m:r>
          </m:sub>
          <m:sup>
            <m:r>
              <m:rPr>
                <m:nor/>
              </m:rPr>
              <m:t>PRS</m:t>
            </m:r>
          </m:sup>
        </m:sSubSup>
      </m:oMath>
      <w:r w:rsidRPr="004E3EDB">
        <w:t xml:space="preserve"> is the first symbol of the downlink PRS within a slot and given by the higher-layer parameter </w:t>
      </w:r>
      <w:r w:rsidRPr="004E3EDB">
        <w:rPr>
          <w:i/>
        </w:rPr>
        <w:t>DL-PRS-ResourceSymbolOffset</w:t>
      </w:r>
      <w:r w:rsidRPr="004E3EDB">
        <w:t>;</w:t>
      </w:r>
    </w:p>
    <w:p w:rsidR="00A02A19" w:rsidRPr="004E3EDB" w:rsidRDefault="00A02A19" w:rsidP="00A02A19">
      <w:pPr>
        <w:pStyle w:val="B1"/>
        <w:ind w:left="852"/>
      </w:pPr>
      <w:r w:rsidRPr="004E3EDB">
        <w:t>-</w:t>
      </w:r>
      <w:r w:rsidRPr="004E3EDB">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rsidRPr="004E3EDB">
        <w:t xml:space="preserve"> is given by the higher-layer parameter </w:t>
      </w:r>
      <w:r w:rsidRPr="004E3EDB">
        <w:rPr>
          <w:i/>
        </w:rPr>
        <w:t>DL-PRS-NumSymbols</w:t>
      </w:r>
      <w:r w:rsidRPr="004E3EDB">
        <w:t>;</w:t>
      </w:r>
    </w:p>
    <w:p w:rsidR="00A02A19" w:rsidRPr="004E3EDB" w:rsidRDefault="00A02A19" w:rsidP="00A02A19">
      <w:pPr>
        <w:pStyle w:val="B1"/>
        <w:ind w:left="852"/>
        <w:rPr>
          <w:i/>
        </w:rPr>
      </w:pPr>
      <w:r w:rsidRPr="004E3EDB">
        <w:t>-</w:t>
      </w:r>
      <w:r w:rsidRPr="004E3EDB">
        <w:tab/>
        <w:t xml:space="preserve">the 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rsidRPr="004E3EDB">
        <w:t xml:space="preserve"> is given by the higher-layer parameter </w:t>
      </w:r>
      <w:r w:rsidRPr="004E3EDB">
        <w:rPr>
          <w:i/>
        </w:rPr>
        <w:t>transmissionComb</w:t>
      </w:r>
      <w:r w:rsidRPr="004E3EDB">
        <w:rPr>
          <w:i/>
          <w:strike/>
          <w:color w:val="C00000"/>
        </w:rPr>
        <w:t>;</w:t>
      </w:r>
      <w:r w:rsidRPr="004E3EDB">
        <w:rPr>
          <w:color w:val="C00000"/>
        </w:rPr>
        <w:t xml:space="preserve">, </w:t>
      </w:r>
      <w:r w:rsidRPr="004E3EDB">
        <w:rPr>
          <w:iCs/>
          <w:color w:val="C00000"/>
        </w:rPr>
        <w:t xml:space="preserve">such that </w:t>
      </w:r>
      <w:r w:rsidRPr="004E3EDB">
        <w:rPr>
          <w:rFonts w:eastAsia="DengXian"/>
          <w:color w:val="C00000"/>
          <w:szCs w:val="18"/>
        </w:rPr>
        <w:t>combination of {</w:t>
      </w:r>
      <m:oMath>
        <m:sSub>
          <m:sSubPr>
            <m:ctrlPr>
              <w:rPr>
                <w:rFonts w:ascii="Cambria Math" w:hAnsi="Cambria Math"/>
                <w:i/>
                <w:color w:val="C00000"/>
              </w:rPr>
            </m:ctrlPr>
          </m:sSubPr>
          <m:e>
            <m:r>
              <w:rPr>
                <w:rFonts w:ascii="Cambria Math" w:hAnsi="Cambria Math"/>
                <w:color w:val="C00000"/>
              </w:rPr>
              <m:t>L</m:t>
            </m:r>
          </m:e>
          <m:sub>
            <m:r>
              <m:rPr>
                <m:nor/>
              </m:rPr>
              <w:rPr>
                <w:color w:val="C00000"/>
              </w:rPr>
              <m:t>PRS</m:t>
            </m:r>
          </m:sub>
        </m:sSub>
      </m:oMath>
      <w:r w:rsidRPr="004E3EDB">
        <w:rPr>
          <w:rFonts w:eastAsia="DengXian"/>
          <w:color w:val="C00000"/>
          <w:szCs w:val="18"/>
        </w:rPr>
        <w:t xml:space="preserve">, </w:t>
      </w:r>
      <m:oMath>
        <m:sSubSup>
          <m:sSubSupPr>
            <m:ctrlPr>
              <w:rPr>
                <w:rFonts w:ascii="Cambria Math" w:hAnsi="Cambria Math"/>
                <w:i/>
                <w:color w:val="C00000"/>
              </w:rPr>
            </m:ctrlPr>
          </m:sSubSupPr>
          <m:e>
            <m:r>
              <w:rPr>
                <w:rFonts w:ascii="Cambria Math" w:hAnsi="Cambria Math"/>
                <w:color w:val="C00000"/>
              </w:rPr>
              <m:t>K</m:t>
            </m:r>
          </m:e>
          <m:sub>
            <m:r>
              <m:rPr>
                <m:nor/>
              </m:rPr>
              <w:rPr>
                <w:color w:val="C00000"/>
              </w:rPr>
              <m:t>comb</m:t>
            </m:r>
          </m:sub>
          <m:sup>
            <m:r>
              <m:rPr>
                <m:nor/>
              </m:rPr>
              <w:rPr>
                <w:color w:val="C00000"/>
              </w:rPr>
              <m:t>PRS</m:t>
            </m:r>
          </m:sup>
        </m:sSubSup>
      </m:oMath>
      <w:r w:rsidRPr="004E3EDB">
        <w:rPr>
          <w:rFonts w:eastAsia="DengXian"/>
          <w:color w:val="C00000"/>
          <w:szCs w:val="18"/>
        </w:rPr>
        <w:t>} is one of {2, 2},{4, 2}, {6, 2}, {12, 2}, {4, 4}, {12, 4}, {6, 6}, {12, 6} and {12, 12};</w:t>
      </w:r>
    </w:p>
    <w:p w:rsidR="00A02A19" w:rsidRPr="004E3EDB" w:rsidRDefault="00A02A19" w:rsidP="00A02A19">
      <w:pPr>
        <w:pStyle w:val="B1"/>
        <w:ind w:left="852"/>
        <w:rPr>
          <w:i/>
        </w:rPr>
      </w:pPr>
      <w:r w:rsidRPr="004E3EDB">
        <w:t>-</w:t>
      </w:r>
      <w:r w:rsidRPr="004E3EDB">
        <w:tab/>
        <w:t xml:space="preserve">the resource-element offset </w:t>
      </w:r>
      <m:oMath>
        <m:sSubSup>
          <m:sSubSupPr>
            <m:ctrlPr>
              <w:rPr>
                <w:rFonts w:ascii="Cambria Math" w:hAnsi="Cambria Math"/>
                <w:i/>
              </w:rPr>
            </m:ctrlPr>
          </m:sSubSupPr>
          <m:e>
            <m:r>
              <w:rPr>
                <w:rFonts w:ascii="Cambria Math" w:hAnsi="Cambria Math"/>
              </w:rPr>
              <m:t>k</m:t>
            </m:r>
          </m:e>
          <m:sub>
            <m:r>
              <m:rPr>
                <m:nor/>
              </m:rPr>
              <m:t>offset</m:t>
            </m:r>
          </m:sub>
          <m:sup>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m:t>comb</m:t>
                </m:r>
              </m:sub>
              <m:sup>
                <m:r>
                  <m:rPr>
                    <m:nor/>
                  </m:rPr>
                  <m:t>PRS</m:t>
                </m:r>
              </m:sup>
            </m:sSubSup>
            <m:r>
              <w:rPr>
                <w:rFonts w:ascii="Cambria Math" w:hAnsi="Cambria Math"/>
              </w:rPr>
              <m:t>-1</m:t>
            </m:r>
          </m:e>
        </m:d>
      </m:oMath>
      <w:r w:rsidRPr="004E3EDB">
        <w:t xml:space="preserve"> is given by the higher-layer parameter </w:t>
      </w:r>
      <w:r w:rsidRPr="004E3EDB">
        <w:rPr>
          <w:i/>
        </w:rPr>
        <w:t>combOffset</w:t>
      </w:r>
      <w:r w:rsidRPr="004E3EDB">
        <w:t>;</w:t>
      </w:r>
    </w:p>
    <w:p w:rsidR="00A02A19" w:rsidRPr="004E3EDB" w:rsidRDefault="00A02A19" w:rsidP="00A02A19">
      <w:pPr>
        <w:pStyle w:val="B1"/>
        <w:ind w:left="852"/>
      </w:pPr>
      <w:r w:rsidRPr="004E3EDB">
        <w:t>-</w:t>
      </w:r>
      <w:r w:rsidRPr="004E3EDB">
        <w:tab/>
        <w:t xml:space="preserve">the quantity </w:t>
      </w:r>
      <m:oMath>
        <m:r>
          <w:rPr>
            <w:rFonts w:ascii="Cambria Math" w:hAnsi="Cambria Math"/>
          </w:rPr>
          <m:t>k'</m:t>
        </m:r>
      </m:oMath>
      <w:r w:rsidRPr="004E3EDB">
        <w:t xml:space="preserve"> is given by Table 7.4.1.7.3-1.</w:t>
      </w:r>
    </w:p>
    <w:p w:rsidR="00A02A19" w:rsidRPr="004E3EDB" w:rsidRDefault="00A02A19" w:rsidP="00A02A19">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rsidR="00A02A19" w:rsidRPr="004E3EDB" w:rsidRDefault="00A02A19" w:rsidP="00A02A19">
      <w:pPr>
        <w:rPr>
          <w:lang w:eastAsia="x-none"/>
        </w:rPr>
      </w:pPr>
    </w:p>
    <w:p w:rsidR="00A02A19" w:rsidRPr="008879DF" w:rsidRDefault="00A02A19" w:rsidP="00A02A19">
      <w:pPr>
        <w:rPr>
          <w:u w:val="single"/>
          <w:lang w:eastAsia="x-none"/>
        </w:rPr>
      </w:pPr>
      <w:r w:rsidRPr="008879DF">
        <w:rPr>
          <w:u w:val="single"/>
          <w:lang w:eastAsia="x-none"/>
        </w:rPr>
        <w:t>Conclusion:</w:t>
      </w:r>
    </w:p>
    <w:p w:rsidR="00A02A19" w:rsidRPr="00F25D47" w:rsidRDefault="00A02A19" w:rsidP="00D213E4">
      <w:pPr>
        <w:widowControl/>
        <w:numPr>
          <w:ilvl w:val="0"/>
          <w:numId w:val="17"/>
        </w:numPr>
        <w:wordWrap/>
        <w:autoSpaceDE/>
        <w:autoSpaceDN/>
        <w:rPr>
          <w:lang w:eastAsia="x-none"/>
        </w:rPr>
      </w:pPr>
      <w:r w:rsidRPr="00F25D47">
        <w:rPr>
          <w:rFonts w:hint="eastAsia"/>
          <w:lang w:eastAsia="x-none"/>
        </w:rPr>
        <w:t>It is RAN1 understanding that the NR-TimingMeasQuality is the quality for time of arrival measurements</w:t>
      </w:r>
    </w:p>
    <w:p w:rsidR="00A02A19" w:rsidRPr="00F25D47" w:rsidRDefault="00A02A19" w:rsidP="00D213E4">
      <w:pPr>
        <w:widowControl/>
        <w:numPr>
          <w:ilvl w:val="0"/>
          <w:numId w:val="17"/>
        </w:numPr>
        <w:wordWrap/>
        <w:autoSpaceDE/>
        <w:autoSpaceDN/>
        <w:rPr>
          <w:lang w:eastAsia="x-none"/>
        </w:rPr>
      </w:pPr>
      <w:r w:rsidRPr="00F25D47">
        <w:rPr>
          <w:rFonts w:hint="eastAsia"/>
          <w:lang w:eastAsia="x-none"/>
        </w:rPr>
        <w:t>NR-TimingMeasQuality is left up to UE implementation</w:t>
      </w:r>
    </w:p>
    <w:p w:rsidR="00A02A19" w:rsidRPr="00F25D47" w:rsidRDefault="00A02A19" w:rsidP="00D213E4">
      <w:pPr>
        <w:widowControl/>
        <w:numPr>
          <w:ilvl w:val="0"/>
          <w:numId w:val="17"/>
        </w:numPr>
        <w:wordWrap/>
        <w:autoSpaceDE/>
        <w:autoSpaceDN/>
        <w:rPr>
          <w:lang w:eastAsia="x-none"/>
        </w:rPr>
      </w:pPr>
      <w:r w:rsidRPr="00F25D47">
        <w:rPr>
          <w:rFonts w:hint="eastAsia"/>
          <w:lang w:eastAsia="x-none"/>
        </w:rPr>
        <w:t>Notes:</w:t>
      </w:r>
    </w:p>
    <w:p w:rsidR="00A02A19" w:rsidRPr="00F25D47" w:rsidRDefault="00A02A19" w:rsidP="00D213E4">
      <w:pPr>
        <w:widowControl/>
        <w:numPr>
          <w:ilvl w:val="1"/>
          <w:numId w:val="17"/>
        </w:numPr>
        <w:wordWrap/>
        <w:autoSpaceDE/>
        <w:autoSpaceDN/>
        <w:rPr>
          <w:lang w:eastAsia="x-none"/>
        </w:rPr>
      </w:pPr>
      <w:r w:rsidRPr="00F25D47">
        <w:rPr>
          <w:rFonts w:hint="eastAsia"/>
          <w:lang w:eastAsia="x-none"/>
        </w:rPr>
        <w:t>No RAN1 spec</w:t>
      </w:r>
      <w:r>
        <w:rPr>
          <w:lang w:eastAsia="x-none"/>
        </w:rPr>
        <w:t>ification</w:t>
      </w:r>
      <w:r w:rsidRPr="00F25D47">
        <w:rPr>
          <w:rFonts w:hint="eastAsia"/>
          <w:lang w:eastAsia="x-none"/>
        </w:rPr>
        <w:t xml:space="preserve"> change</w:t>
      </w:r>
      <w:r>
        <w:rPr>
          <w:lang w:eastAsia="x-none"/>
        </w:rPr>
        <w:t>s</w:t>
      </w:r>
      <w:r w:rsidRPr="00F25D47">
        <w:rPr>
          <w:rFonts w:hint="eastAsia"/>
          <w:lang w:eastAsia="x-none"/>
        </w:rPr>
        <w:t xml:space="preserve"> </w:t>
      </w:r>
      <w:r>
        <w:rPr>
          <w:lang w:eastAsia="x-none"/>
        </w:rPr>
        <w:t>are</w:t>
      </w:r>
      <w:r w:rsidRPr="00F25D47">
        <w:rPr>
          <w:rFonts w:hint="eastAsia"/>
          <w:lang w:eastAsia="x-none"/>
        </w:rPr>
        <w:t xml:space="preserve"> required. </w:t>
      </w:r>
    </w:p>
    <w:p w:rsidR="00A02A19" w:rsidRPr="00F25D47" w:rsidRDefault="00A02A19" w:rsidP="00D213E4">
      <w:pPr>
        <w:widowControl/>
        <w:numPr>
          <w:ilvl w:val="1"/>
          <w:numId w:val="17"/>
        </w:numPr>
        <w:wordWrap/>
        <w:autoSpaceDE/>
        <w:autoSpaceDN/>
        <w:rPr>
          <w:lang w:eastAsia="x-none"/>
        </w:rPr>
      </w:pPr>
      <w:r w:rsidRPr="00F25D47">
        <w:rPr>
          <w:rFonts w:hint="eastAsia"/>
          <w:lang w:eastAsia="x-none"/>
        </w:rPr>
        <w:t>NR-TimingMeasQuality measurement is also applicable for the reference timing used in RSTD measurements</w:t>
      </w:r>
    </w:p>
    <w:p w:rsidR="008005D2" w:rsidRPr="00274730" w:rsidRDefault="008005D2" w:rsidP="008005D2">
      <w:pPr>
        <w:widowControl/>
        <w:wordWrap/>
        <w:autoSpaceDE/>
        <w:autoSpaceDN/>
        <w:ind w:firstLine="284"/>
        <w:rPr>
          <w:lang w:val="en-GB"/>
        </w:rPr>
      </w:pPr>
      <w:r>
        <w:rPr>
          <w:lang w:val="en-GB"/>
        </w:rPr>
        <w:t>In this contribution, we discuss the remaining issues for NR DL positioning.</w:t>
      </w:r>
    </w:p>
    <w:p w:rsidR="008005D2" w:rsidRDefault="008005D2" w:rsidP="008005D2">
      <w:pPr>
        <w:pStyle w:val="Heading1"/>
      </w:pPr>
      <w:r>
        <w:lastRenderedPageBreak/>
        <w:t>NR DL PRS design</w:t>
      </w:r>
    </w:p>
    <w:p w:rsidR="00905282" w:rsidRPr="00905282" w:rsidRDefault="004F2F6D" w:rsidP="00905282">
      <w:pPr>
        <w:pStyle w:val="Heading2"/>
      </w:pPr>
      <w:r>
        <w:t xml:space="preserve">DL PRS </w:t>
      </w:r>
      <w:r w:rsidR="00905282">
        <w:t>processing capability</w:t>
      </w:r>
    </w:p>
    <w:p w:rsidR="0022427D" w:rsidRDefault="0022427D" w:rsidP="0022427D">
      <w:pPr>
        <w:rPr>
          <w:rFonts w:cstheme="minorHAnsi"/>
          <w:lang w:eastAsia="zh-CN"/>
        </w:rPr>
      </w:pPr>
      <w:r>
        <w:rPr>
          <w:rFonts w:cstheme="minorHAnsi"/>
          <w:lang w:eastAsia="zh-CN"/>
        </w:rPr>
        <w:t xml:space="preserve">The value of maximum PRS bandwidth is upper bounded by the values of maximum channel bandwidth for each SCS as shown in </w:t>
      </w:r>
      <w:r>
        <w:rPr>
          <w:rFonts w:cstheme="minorHAnsi"/>
          <w:lang w:eastAsia="zh-CN"/>
        </w:rPr>
        <w:fldChar w:fldCharType="begin"/>
      </w:r>
      <w:r>
        <w:rPr>
          <w:rFonts w:cstheme="minorHAnsi"/>
          <w:lang w:eastAsia="zh-CN"/>
        </w:rPr>
        <w:instrText xml:space="preserve"> REF _Ref35806858 \h  \* MERGEFORMAT </w:instrText>
      </w:r>
      <w:r>
        <w:rPr>
          <w:rFonts w:cstheme="minorHAnsi"/>
          <w:lang w:eastAsia="zh-CN"/>
        </w:rPr>
      </w:r>
      <w:r>
        <w:rPr>
          <w:rFonts w:cstheme="minorHAnsi"/>
          <w:lang w:eastAsia="zh-CN"/>
        </w:rPr>
        <w:fldChar w:fldCharType="separate"/>
      </w:r>
      <w:r>
        <w:rPr>
          <w:rFonts w:cstheme="minorHAnsi"/>
        </w:rPr>
        <w:t xml:space="preserve">Table </w:t>
      </w:r>
      <w:r>
        <w:rPr>
          <w:rFonts w:cstheme="minorHAnsi"/>
          <w:noProof/>
        </w:rPr>
        <w:t>1</w:t>
      </w:r>
      <w:r>
        <w:rPr>
          <w:rFonts w:cstheme="minorHAnsi"/>
          <w:lang w:eastAsia="zh-CN"/>
        </w:rPr>
        <w:fldChar w:fldCharType="end"/>
      </w:r>
      <w:r>
        <w:rPr>
          <w:rFonts w:cstheme="minorHAnsi"/>
          <w:lang w:eastAsia="zh-CN"/>
        </w:rPr>
        <w:t>.</w:t>
      </w:r>
    </w:p>
    <w:p w:rsidR="0022427D" w:rsidRPr="00411952" w:rsidRDefault="0022427D" w:rsidP="0022427D">
      <w:pPr>
        <w:pStyle w:val="Caption"/>
        <w:jc w:val="center"/>
        <w:rPr>
          <w:rFonts w:cstheme="minorHAnsi"/>
          <w:b w:val="0"/>
          <w:lang w:eastAsia="zh-CN"/>
        </w:rPr>
      </w:pPr>
      <w:bookmarkStart w:id="7" w:name="_Ref35806858"/>
      <w:r w:rsidRPr="00411952">
        <w:rPr>
          <w:rFonts w:cstheme="minorHAnsi"/>
          <w:b w:val="0"/>
        </w:rPr>
        <w:t xml:space="preserve">Table </w:t>
      </w:r>
      <w:r w:rsidRPr="00411952">
        <w:rPr>
          <w:b w:val="0"/>
          <w:sz w:val="18"/>
        </w:rPr>
        <w:fldChar w:fldCharType="begin"/>
      </w:r>
      <w:r w:rsidRPr="00411952">
        <w:rPr>
          <w:rFonts w:cstheme="minorHAnsi"/>
          <w:b w:val="0"/>
        </w:rPr>
        <w:instrText xml:space="preserve"> SEQ Table \* ARABIC </w:instrText>
      </w:r>
      <w:r w:rsidRPr="00411952">
        <w:rPr>
          <w:b w:val="0"/>
          <w:sz w:val="18"/>
        </w:rPr>
        <w:fldChar w:fldCharType="separate"/>
      </w:r>
      <w:r w:rsidRPr="00411952">
        <w:rPr>
          <w:rFonts w:cstheme="minorHAnsi"/>
          <w:b w:val="0"/>
          <w:noProof/>
        </w:rPr>
        <w:t>1</w:t>
      </w:r>
      <w:r w:rsidRPr="00411952">
        <w:rPr>
          <w:b w:val="0"/>
          <w:sz w:val="18"/>
        </w:rPr>
        <w:fldChar w:fldCharType="end"/>
      </w:r>
      <w:bookmarkEnd w:id="7"/>
      <w:r w:rsidRPr="00411952">
        <w:rPr>
          <w:rFonts w:cstheme="minorHAnsi"/>
          <w:b w:val="0"/>
        </w:rPr>
        <w:t>: Maximum PRS bandwidth</w:t>
      </w:r>
    </w:p>
    <w:tbl>
      <w:tblPr>
        <w:tblStyle w:val="TableGrid"/>
        <w:tblW w:w="0" w:type="auto"/>
        <w:jc w:val="center"/>
        <w:tblLook w:val="04A0" w:firstRow="1" w:lastRow="0" w:firstColumn="1" w:lastColumn="0" w:noHBand="0" w:noVBand="1"/>
      </w:tblPr>
      <w:tblGrid>
        <w:gridCol w:w="985"/>
        <w:gridCol w:w="2160"/>
        <w:gridCol w:w="1710"/>
        <w:gridCol w:w="1890"/>
        <w:gridCol w:w="1710"/>
      </w:tblGrid>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SCS (kHz)</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channel bandwidth (number of RB)</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channel bandwidth (MHz)</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PRS bandwidth (number of RB)</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PRS bandwidth (MHz)</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15</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270</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48.6</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268</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48.24</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30</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273</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98.28</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272</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97.92</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60 (FR1)</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135</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97.20</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134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96.48</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60 (FR2)</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190.08</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190.08</w:t>
            </w:r>
          </w:p>
        </w:tc>
      </w:tr>
      <w:tr w:rsidR="0022427D" w:rsidTr="00F912D7">
        <w:trPr>
          <w:trHeight w:val="278"/>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120</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380.16</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380.16</w:t>
            </w:r>
          </w:p>
        </w:tc>
      </w:tr>
    </w:tbl>
    <w:p w:rsidR="0022427D" w:rsidRDefault="0022427D" w:rsidP="0022427D">
      <w:pPr>
        <w:rPr>
          <w:rFonts w:cstheme="minorHAnsi"/>
          <w:lang w:eastAsia="zh-CN"/>
        </w:rPr>
      </w:pPr>
    </w:p>
    <w:p w:rsidR="0022427D" w:rsidRDefault="0022427D" w:rsidP="0022427D">
      <w:pPr>
        <w:spacing w:after="240"/>
        <w:rPr>
          <w:rFonts w:cstheme="minorHAnsi"/>
          <w:szCs w:val="22"/>
          <w:lang w:eastAsia="zh-CN"/>
        </w:rPr>
      </w:pPr>
      <w:r>
        <w:rPr>
          <w:rFonts w:cstheme="minorHAnsi"/>
          <w:lang w:eastAsia="zh-CN"/>
        </w:rPr>
        <w:t xml:space="preserve">If a UE reports a single maximum BW not depending on SCS, scaling in the second FFS may be applied when the maximum allowed BW for certain SCS is smaller than that. However, this theoretical approach does not address SCS-specific processing differences in UE implementation. Hence, we propose that UE </w:t>
      </w:r>
      <w:r w:rsidRPr="00DB6B85">
        <w:rPr>
          <w:rFonts w:cstheme="minorHAnsi"/>
          <w:lang w:eastAsia="zh-CN"/>
        </w:rPr>
        <w:t>report</w:t>
      </w:r>
      <w:r>
        <w:rPr>
          <w:rFonts w:cstheme="minorHAnsi"/>
          <w:lang w:eastAsia="zh-CN"/>
        </w:rPr>
        <w:t>s</w:t>
      </w:r>
      <w:r w:rsidRPr="00DB6B85">
        <w:rPr>
          <w:rFonts w:cstheme="minorHAnsi"/>
          <w:lang w:eastAsia="zh-CN"/>
        </w:rPr>
        <w:t xml:space="preserve"> maximum PRS bandwidth for each SCS.</w:t>
      </w:r>
      <w:r>
        <w:rPr>
          <w:rFonts w:cstheme="minorHAnsi"/>
          <w:lang w:eastAsia="zh-CN"/>
        </w:rPr>
        <w:t xml:space="preserve"> Consequently, value of N and T are also reported per SCS. On top of this, the symbol duration should cover the union of all search windows given by expected RSTD and expected RSTD uncertainty from all TRPs on a positioning frequency layer. Even if two TRPs are synchronized, there is might be a cell phase synchronization error of no more than 3µs. Search window for neighbor cell could starts from or ends with the middle of a symbol for the serving cell, one extra symbol will be counted in the duration. Specifically, the reported value N in ms should include the impact of cell phase synchronization error between TRPs.</w:t>
      </w:r>
    </w:p>
    <w:p w:rsidR="0022427D" w:rsidRDefault="0022427D" w:rsidP="0022427D">
      <w:pPr>
        <w:rPr>
          <w:rFonts w:cstheme="minorHAnsi"/>
        </w:rPr>
      </w:pPr>
      <w:r>
        <w:rPr>
          <w:rFonts w:cstheme="minorHAnsi"/>
        </w:rPr>
        <w:t>When UE report processing capability (N, T) for the maximum PRS bandwidth, network can configure smaller BW of PRS. In this case, the scaling in the second FFS can be applied to increase the value of N to interpret UE’s capability in this case. Theoretically speaking, the PRS processing burden is inversely proportional to the PRS bandwidth. However, there is additional constraint on UE implementation, which is that the FFT can only be non-contiguous number 128, 256, 512, 1024, 2048, and 4096. For a range of PRS bandwidth, UE will select one FFT size for processing, therefore the true processing burden will not linearly scale with BW. This can be acknowledged by introducing stepwise scaling as below when a UE reported (N</w:t>
      </w:r>
      <w:r w:rsidRPr="00B51DA6">
        <w:rPr>
          <w:rFonts w:cstheme="minorHAnsi"/>
          <w:vertAlign w:val="subscript"/>
        </w:rPr>
        <w:t>0</w:t>
      </w:r>
      <w:r>
        <w:rPr>
          <w:rFonts w:cstheme="minorHAnsi"/>
        </w:rPr>
        <w:t>, T) for BW</w:t>
      </w:r>
      <w:r>
        <w:rPr>
          <w:rFonts w:cstheme="minorHAnsi"/>
          <w:vertAlign w:val="subscript"/>
        </w:rPr>
        <w:t>max</w:t>
      </w:r>
      <w:r>
        <w:rPr>
          <w:rFonts w:cstheme="minorHAnsi"/>
        </w:rPr>
        <w:t xml:space="preserve">.. and if network configures PRS bandwidth </w:t>
      </w:r>
      <m:oMath>
        <m:r>
          <w:rPr>
            <w:rFonts w:ascii="Cambria Math" w:hAnsi="Cambria Math"/>
          </w:rPr>
          <m:t>BW</m:t>
        </m:r>
      </m:oMath>
      <w:r>
        <w:rPr>
          <w:rFonts w:cstheme="minorHAnsi"/>
        </w:rPr>
        <w:t>.</w:t>
      </w:r>
      <w:r w:rsidDel="00B645AF">
        <w:rPr>
          <w:rFonts w:cstheme="minorHAnsi"/>
        </w:rPr>
        <w:t xml:space="preserve"> </w:t>
      </w:r>
    </w:p>
    <w:p w:rsidR="0022427D" w:rsidRDefault="00170167" w:rsidP="0022427D">
      <w:pPr>
        <w:rPr>
          <w:rFonts w:ascii="Book Antiqua" w:hAnsi="Book Antiqua" w:cstheme="minorBidi"/>
        </w:rPr>
      </w:pPr>
      <m:oMathPara>
        <m:oMath>
          <m:sSub>
            <m:sSubPr>
              <m:ctrlPr>
                <w:rPr>
                  <w:rFonts w:ascii="Cambria Math" w:hAnsi="Cambria Math"/>
                  <w:i/>
                  <w:sz w:val="22"/>
                  <w:szCs w:val="22"/>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sz w:val="22"/>
                  <w:szCs w:val="22"/>
                </w:rPr>
              </m:ctrlPr>
            </m:fPr>
            <m:num>
              <m:r>
                <w:rPr>
                  <w:rFonts w:ascii="Cambria Math" w:hAnsi="Cambria Math"/>
                </w:rPr>
                <m:t>f(B</m:t>
              </m:r>
              <m:sSub>
                <m:sSubPr>
                  <m:ctrlPr>
                    <w:rPr>
                      <w:rFonts w:ascii="Cambria Math" w:hAnsi="Cambria Math"/>
                      <w:i/>
                      <w:sz w:val="22"/>
                      <w:szCs w:val="22"/>
                    </w:rPr>
                  </m:ctrlPr>
                </m:sSubPr>
                <m:e>
                  <m:r>
                    <w:rPr>
                      <w:rFonts w:ascii="Cambria Math" w:hAnsi="Cambria Math"/>
                    </w:rPr>
                    <m:t>W</m:t>
                  </m:r>
                </m:e>
                <m:sub>
                  <m:r>
                    <w:rPr>
                      <w:rFonts w:ascii="Cambria Math" w:hAnsi="Cambria Math"/>
                    </w:rPr>
                    <m:t>max</m:t>
                  </m:r>
                </m:sub>
              </m:sSub>
              <m:r>
                <w:rPr>
                  <w:rFonts w:ascii="Cambria Math" w:hAnsi="Cambria Math"/>
                </w:rPr>
                <m:t>)</m:t>
              </m:r>
            </m:num>
            <m:den>
              <m:r>
                <w:rPr>
                  <w:rFonts w:ascii="Cambria Math" w:hAnsi="Cambria Math"/>
                </w:rPr>
                <m:t>f(BW)</m:t>
              </m:r>
            </m:den>
          </m:f>
          <m:r>
            <w:rPr>
              <w:rFonts w:ascii="Cambria Math" w:hAnsi="Cambria Math"/>
            </w:rPr>
            <m:t xml:space="preserve"> ∙</m:t>
          </m:r>
          <m:sSub>
            <m:sSubPr>
              <m:ctrlPr>
                <w:rPr>
                  <w:rFonts w:ascii="Cambria Math" w:hAnsi="Cambria Math"/>
                  <w:i/>
                  <w:sz w:val="22"/>
                  <w:szCs w:val="22"/>
                </w:rPr>
              </m:ctrlPr>
            </m:sSubPr>
            <m:e>
              <m:r>
                <w:rPr>
                  <w:rFonts w:ascii="Cambria Math" w:hAnsi="Cambria Math"/>
                </w:rPr>
                <m:t>N</m:t>
              </m:r>
            </m:e>
            <m:sub>
              <m:r>
                <w:rPr>
                  <w:rFonts w:ascii="Cambria Math" w:hAnsi="Cambria Math"/>
                </w:rPr>
                <m:t>0</m:t>
              </m:r>
            </m:sub>
          </m:sSub>
          <m:r>
            <w:rPr>
              <w:rFonts w:ascii="Cambria Math" w:hAnsi="Cambria Math"/>
              <w:sz w:val="22"/>
              <w:szCs w:val="22"/>
            </w:rPr>
            <m:t>,</m:t>
          </m:r>
        </m:oMath>
      </m:oMathPara>
    </w:p>
    <w:p w:rsidR="0022427D" w:rsidRDefault="0022427D" w:rsidP="0022427D">
      <w:pPr>
        <w:rPr>
          <w:rFonts w:asciiTheme="minorHAnsi" w:hAnsiTheme="minorHAnsi" w:cstheme="minorHAnsi"/>
        </w:rPr>
      </w:pPr>
      <w:r>
        <w:rPr>
          <w:rFonts w:cstheme="minorHAnsi"/>
        </w:rPr>
        <w:t>where</w:t>
      </w:r>
    </w:p>
    <w:p w:rsidR="0022427D" w:rsidRDefault="0022427D" w:rsidP="0022427D">
      <w:pPr>
        <w:rPr>
          <w:rFonts w:ascii="Book Antiqua" w:eastAsia="BatangChe" w:hAnsi="Book Antiqua" w:cs="Bookman Old Style"/>
        </w:rPr>
      </w:pPr>
      <m:oMathPara>
        <m:oMath>
          <m:r>
            <w:rPr>
              <w:rFonts w:ascii="Cambria Math" w:hAnsi="Cambria Math"/>
            </w:rPr>
            <m:t xml:space="preserve"> </m:t>
          </m:r>
          <m:r>
            <w:rPr>
              <w:rFonts w:ascii="Cambria Math" w:eastAsia="BatangChe" w:hAnsi="Cambria Math" w:cs="Bookman Old Style"/>
            </w:rPr>
            <m:t>f</m:t>
          </m:r>
          <m:d>
            <m:dPr>
              <m:ctrlPr>
                <w:rPr>
                  <w:rFonts w:ascii="Cambria Math" w:eastAsia="BatangChe" w:hAnsi="Cambria Math" w:cs="Bookman Old Style"/>
                  <w:i/>
                  <w:sz w:val="22"/>
                  <w:szCs w:val="22"/>
                </w:rPr>
              </m:ctrlPr>
            </m:dPr>
            <m:e>
              <m:r>
                <w:rPr>
                  <w:rFonts w:ascii="Cambria Math" w:eastAsia="BatangChe" w:hAnsi="Cambria Math" w:cs="Bookman Old Style"/>
                </w:rPr>
                <m:t>x</m:t>
              </m:r>
            </m:e>
          </m:d>
          <m:r>
            <w:rPr>
              <w:rFonts w:ascii="Cambria Math" w:eastAsia="BatangChe" w:hAnsi="Cambria Math" w:cs="Bookman Old Style"/>
            </w:rPr>
            <m:t>=</m:t>
          </m:r>
          <m:d>
            <m:dPr>
              <m:begChr m:val="{"/>
              <m:endChr m:val=""/>
              <m:ctrlPr>
                <w:rPr>
                  <w:rFonts w:ascii="Cambria Math" w:eastAsia="BatangChe" w:hAnsi="Cambria Math" w:cs="Bookman Old Style"/>
                  <w:i/>
                  <w:sz w:val="22"/>
                  <w:szCs w:val="22"/>
                </w:rPr>
              </m:ctrlPr>
            </m:dPr>
            <m:e>
              <m:eqArr>
                <m:eqArrPr>
                  <m:ctrlPr>
                    <w:rPr>
                      <w:rFonts w:ascii="Cambria Math" w:eastAsia="BatangChe" w:hAnsi="Cambria Math" w:cs="Bookman Old Style"/>
                      <w:i/>
                      <w:sz w:val="22"/>
                      <w:szCs w:val="22"/>
                    </w:rPr>
                  </m:ctrlPr>
                </m:eqArrPr>
                <m:e>
                  <m:f>
                    <m:fPr>
                      <m:type m:val="noBar"/>
                      <m:ctrlPr>
                        <w:rPr>
                          <w:rFonts w:ascii="Cambria Math" w:eastAsia="BatangChe" w:hAnsi="Cambria Math" w:cs="Bookman Old Style"/>
                          <w:i/>
                          <w:sz w:val="22"/>
                          <w:szCs w:val="22"/>
                        </w:rPr>
                      </m:ctrlPr>
                    </m:fPr>
                    <m:num>
                      <m:r>
                        <w:rPr>
                          <w:rFonts w:ascii="Cambria Math" w:hAnsi="Cambria Math"/>
                        </w:rPr>
                        <m:t xml:space="preserve">1,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0</m:t>
                          </m:r>
                        </m:sub>
                      </m:sSub>
                      <m:r>
                        <m:rPr>
                          <m:nor/>
                        </m:rPr>
                        <w:rPr>
                          <w:rFonts w:ascii="Book Antiqua" w:hAnsi="Book Antiqua"/>
                        </w:rPr>
                        <m:t xml:space="preserve">, </m:t>
                      </m:r>
                    </m:num>
                    <m:den>
                      <m:r>
                        <w:rPr>
                          <w:rFonts w:ascii="Cambria Math" w:hAnsi="Cambria Math"/>
                        </w:rPr>
                        <m:t xml:space="preserve">2,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r>
                        <w:rPr>
                          <w:rFonts w:ascii="Cambria Math" w:hAnsi="Cambria Math"/>
                        </w:rPr>
                        <m:t>,</m:t>
                      </m:r>
                    </m:den>
                  </m:f>
                </m:e>
                <m:e>
                  <m:f>
                    <m:fPr>
                      <m:type m:val="noBar"/>
                      <m:ctrlPr>
                        <w:rPr>
                          <w:rFonts w:ascii="Cambria Math" w:eastAsia="BatangChe" w:hAnsi="Cambria Math" w:cs="Bookman Old Style"/>
                          <w:i/>
                          <w:sz w:val="22"/>
                          <w:szCs w:val="22"/>
                        </w:rPr>
                      </m:ctrlPr>
                    </m:fPr>
                    <m:num>
                      <m:r>
                        <w:rPr>
                          <w:rFonts w:ascii="Cambria Math" w:hAnsi="Cambria Math"/>
                        </w:rPr>
                        <m:t xml:space="preserve">4,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r>
                        <w:rPr>
                          <w:rFonts w:ascii="Cambria Math" w:hAnsi="Cambria Math"/>
                        </w:rPr>
                        <m:t>,</m:t>
                      </m:r>
                    </m:num>
                    <m:den>
                      <m:r>
                        <w:rPr>
                          <w:rFonts w:ascii="Cambria Math" w:hAnsi="Cambria Math"/>
                        </w:rPr>
                        <m:t xml:space="preserve">8,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r>
                        <w:rPr>
                          <w:rFonts w:ascii="Cambria Math" w:hAnsi="Cambria Math"/>
                        </w:rPr>
                        <m:t>,</m:t>
                      </m:r>
                    </m:den>
                  </m:f>
                </m:e>
                <m:e>
                  <m:f>
                    <m:fPr>
                      <m:type m:val="noBar"/>
                      <m:ctrlPr>
                        <w:rPr>
                          <w:rFonts w:ascii="Cambria Math" w:eastAsia="BatangChe" w:hAnsi="Cambria Math" w:cs="Bookman Old Style"/>
                          <w:i/>
                          <w:sz w:val="22"/>
                          <w:szCs w:val="22"/>
                        </w:rPr>
                      </m:ctrlPr>
                    </m:fPr>
                    <m:num>
                      <m:r>
                        <w:rPr>
                          <w:rFonts w:ascii="Cambria Math" w:hAnsi="Cambria Math"/>
                        </w:rPr>
                        <m:t xml:space="preserve">16,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r>
                        <w:rPr>
                          <w:rFonts w:ascii="Cambria Math" w:hAnsi="Cambria Math"/>
                        </w:rPr>
                        <m:t>,</m:t>
                      </m:r>
                    </m:num>
                    <m:den>
                      <m:r>
                        <w:rPr>
                          <w:rFonts w:ascii="Cambria Math" w:hAnsi="Cambria Math"/>
                        </w:rPr>
                        <m:t xml:space="preserve">32, </m:t>
                      </m:r>
                      <m:r>
                        <m:rPr>
                          <m:nor/>
                        </m:rPr>
                        <w:rPr>
                          <w:rFonts w:ascii="Book Antiqua" w:hAnsi="Book Antiqua"/>
                        </w:rPr>
                        <m:t xml:space="preserve">            if           0</m:t>
                      </m:r>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den>
                  </m:f>
                </m:e>
              </m:eqArr>
            </m:e>
          </m:d>
        </m:oMath>
      </m:oMathPara>
    </w:p>
    <w:p w:rsidR="0022427D" w:rsidRDefault="0022427D" w:rsidP="0022427D">
      <w:pPr>
        <w:rPr>
          <w:rFonts w:asciiTheme="minorHAnsi" w:eastAsiaTheme="minorEastAsia" w:hAnsiTheme="minorHAnsi" w:cstheme="minorHAnsi"/>
        </w:rPr>
      </w:pPr>
      <w:r>
        <w:rPr>
          <w:rFonts w:cstheme="minorHAnsi"/>
        </w:rPr>
        <w:t xml:space="preserve">The values of </w:t>
      </w:r>
      <m:oMath>
        <m:r>
          <w:rPr>
            <w:rFonts w:ascii="Cambria Math" w:hAnsi="Cambria Math" w:cstheme="minorHAnsi"/>
          </w:rPr>
          <m:t>B</m:t>
        </m:r>
        <m:sSub>
          <m:sSubPr>
            <m:ctrlPr>
              <w:rPr>
                <w:rFonts w:ascii="Cambria Math" w:hAnsi="Cambria Math" w:cstheme="minorHAnsi"/>
                <w:i/>
                <w:sz w:val="22"/>
                <w:szCs w:val="22"/>
              </w:rPr>
            </m:ctrlPr>
          </m:sSubPr>
          <m:e>
            <m:r>
              <w:rPr>
                <w:rFonts w:ascii="Cambria Math" w:hAnsi="Cambria Math" w:cstheme="minorHAnsi"/>
              </w:rPr>
              <m:t>W</m:t>
            </m:r>
          </m:e>
          <m:sub>
            <m:r>
              <w:rPr>
                <w:rFonts w:ascii="Cambria Math" w:hAnsi="Cambria Math" w:cstheme="minorHAnsi"/>
              </w:rPr>
              <m:t>i</m:t>
            </m:r>
          </m:sub>
        </m:sSub>
      </m:oMath>
      <w:r>
        <w:rPr>
          <w:rFonts w:cstheme="minorHAnsi"/>
        </w:rPr>
        <w:t xml:space="preserve">, with </w:t>
      </w:r>
      <m:oMath>
        <m:r>
          <w:rPr>
            <w:rFonts w:ascii="Cambria Math" w:hAnsi="Cambria Math" w:cstheme="minorHAnsi"/>
          </w:rPr>
          <m:t>i=0,1,⋯,5</m:t>
        </m:r>
      </m:oMath>
      <w:r>
        <w:rPr>
          <w:rFonts w:cstheme="minorHAnsi"/>
        </w:rPr>
        <w:t xml:space="preserve"> is given by </w:t>
      </w:r>
      <w:r>
        <w:rPr>
          <w:rFonts w:cstheme="minorHAnsi"/>
        </w:rPr>
        <w:fldChar w:fldCharType="begin"/>
      </w:r>
      <w:r>
        <w:rPr>
          <w:rFonts w:cstheme="minorHAnsi"/>
        </w:rPr>
        <w:instrText xml:space="preserve"> REF _Ref36052412 \h  \* MERGEFORMAT </w:instrText>
      </w:r>
      <w:r>
        <w:rPr>
          <w:rFonts w:cstheme="minorHAnsi"/>
        </w:rPr>
      </w:r>
      <w:r>
        <w:rPr>
          <w:rFonts w:cstheme="minorHAnsi"/>
        </w:rPr>
        <w:fldChar w:fldCharType="separate"/>
      </w:r>
      <w:r>
        <w:t xml:space="preserve">Table </w:t>
      </w:r>
      <w:r>
        <w:rPr>
          <w:noProof/>
        </w:rPr>
        <w:t>2</w:t>
      </w:r>
      <w:r>
        <w:rPr>
          <w:rFonts w:cstheme="minorHAnsi"/>
        </w:rPr>
        <w:fldChar w:fldCharType="end"/>
      </w:r>
      <w:r>
        <w:rPr>
          <w:rFonts w:cstheme="minorHAnsi"/>
        </w:rPr>
        <w:t>.</w:t>
      </w:r>
    </w:p>
    <w:p w:rsidR="0022427D" w:rsidRPr="001108DA" w:rsidRDefault="0022427D" w:rsidP="0022427D">
      <w:pPr>
        <w:pStyle w:val="Caption"/>
        <w:jc w:val="center"/>
        <w:rPr>
          <w:rFonts w:cstheme="minorHAnsi"/>
          <w:b w:val="0"/>
        </w:rPr>
      </w:pPr>
      <w:bookmarkStart w:id="8" w:name="_Ref36052412"/>
      <w:r w:rsidRPr="001108DA">
        <w:rPr>
          <w:b w:val="0"/>
        </w:rPr>
        <w:t xml:space="preserve">Table </w:t>
      </w:r>
      <w:r w:rsidRPr="001108DA">
        <w:rPr>
          <w:b w:val="0"/>
        </w:rPr>
        <w:fldChar w:fldCharType="begin"/>
      </w:r>
      <w:r w:rsidRPr="001108DA">
        <w:rPr>
          <w:b w:val="0"/>
        </w:rPr>
        <w:instrText xml:space="preserve"> SEQ Table \* ARABIC </w:instrText>
      </w:r>
      <w:r w:rsidRPr="001108DA">
        <w:rPr>
          <w:b w:val="0"/>
        </w:rPr>
        <w:fldChar w:fldCharType="separate"/>
      </w:r>
      <w:r w:rsidRPr="001108DA">
        <w:rPr>
          <w:b w:val="0"/>
          <w:noProof/>
        </w:rPr>
        <w:t>2</w:t>
      </w:r>
      <w:r w:rsidRPr="001108DA">
        <w:rPr>
          <w:b w:val="0"/>
        </w:rPr>
        <w:fldChar w:fldCharType="end"/>
      </w:r>
      <w:bookmarkEnd w:id="8"/>
      <w:r w:rsidRPr="001108DA">
        <w:rPr>
          <w:b w:val="0"/>
        </w:rPr>
        <w:t>: PRS process capability scaling parameter</w:t>
      </w:r>
    </w:p>
    <w:tbl>
      <w:tblPr>
        <w:tblStyle w:val="TableGrid"/>
        <w:tblW w:w="0" w:type="auto"/>
        <w:tblLook w:val="04A0" w:firstRow="1" w:lastRow="0" w:firstColumn="1" w:lastColumn="0" w:noHBand="0" w:noVBand="1"/>
      </w:tblPr>
      <w:tblGrid>
        <w:gridCol w:w="1367"/>
        <w:gridCol w:w="1334"/>
        <w:gridCol w:w="1335"/>
        <w:gridCol w:w="1335"/>
        <w:gridCol w:w="1364"/>
        <w:gridCol w:w="1364"/>
        <w:gridCol w:w="1251"/>
      </w:tblGrid>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PRS bandwidth</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oMath>
            <w:r w:rsidRPr="005618A5">
              <w:t>(MHz)</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oMath>
            <w:r w:rsidRPr="005618A5">
              <w:t xml:space="preserve"> (MHz)</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oMath>
            <w:r w:rsidRPr="005618A5">
              <w:t xml:space="preserve"> (MHz)</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oMath>
            <w:r w:rsidRPr="005618A5">
              <w:t xml:space="preserve"> (MHz)</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oMath>
            <w:r w:rsidRPr="005618A5">
              <w:t xml:space="preserve"> (MHz)</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0</m:t>
                  </m:r>
                </m:sub>
              </m:sSub>
            </m:oMath>
            <w:r w:rsidRPr="005618A5">
              <w:t xml:space="preserve"> (MHz)</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SCS=15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7.2</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15.12</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30.24</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48.24</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SCS=30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7.2</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30.24</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97.92</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SCS=60 kHz (FR1)</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96.48</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NA</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 xml:space="preserve">SCS=60 kHz </w:t>
            </w:r>
            <w:r w:rsidRPr="005618A5">
              <w:lastRenderedPageBreak/>
              <w:t>(FR2)</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lastRenderedPageBreak/>
              <w:t>5.76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120.96</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190.08</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SCS=120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11.52</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120.96</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241.92</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380.16</w:t>
            </w:r>
          </w:p>
        </w:tc>
      </w:tr>
    </w:tbl>
    <w:p w:rsidR="0022427D" w:rsidRDefault="0022427D" w:rsidP="0022427D">
      <w:pPr>
        <w:jc w:val="center"/>
        <w:rPr>
          <w:rFonts w:asciiTheme="minorHAnsi" w:hAnsiTheme="minorHAnsi" w:cstheme="minorHAnsi"/>
          <w:sz w:val="22"/>
          <w:szCs w:val="22"/>
        </w:rPr>
      </w:pPr>
    </w:p>
    <w:p w:rsidR="0022427D" w:rsidRDefault="0022427D" w:rsidP="0022427D">
      <w:pPr>
        <w:keepNext/>
        <w:spacing w:after="240"/>
        <w:rPr>
          <w:b/>
          <w:kern w:val="2"/>
          <w:u w:val="single"/>
          <w:lang w:eastAsia="ja-JP"/>
        </w:rPr>
      </w:pPr>
      <w:r>
        <w:rPr>
          <w:rFonts w:cstheme="minorHAnsi"/>
        </w:rPr>
        <w:t>Alternatively, UE may report multiple PRS bandwidth values corresponding to indicate scaling boundaries. For example, a UE may report BW</w:t>
      </w:r>
      <w:r>
        <w:rPr>
          <w:rFonts w:cstheme="minorHAnsi"/>
          <w:vertAlign w:val="subscript"/>
        </w:rPr>
        <w:t>1</w:t>
      </w:r>
      <w:r>
        <w:rPr>
          <w:rFonts w:cstheme="minorHAnsi"/>
        </w:rPr>
        <w:t>, BW</w:t>
      </w:r>
      <w:r>
        <w:rPr>
          <w:rFonts w:cstheme="minorHAnsi"/>
          <w:vertAlign w:val="subscript"/>
        </w:rPr>
        <w:t>2</w:t>
      </w:r>
      <w:r>
        <w:rPr>
          <w:rFonts w:cstheme="minorHAnsi"/>
        </w:rPr>
        <w:t>, BW</w:t>
      </w:r>
      <w:r>
        <w:rPr>
          <w:rFonts w:cstheme="minorHAnsi"/>
          <w:vertAlign w:val="subscript"/>
        </w:rPr>
        <w:t>3</w:t>
      </w:r>
      <w:r>
        <w:rPr>
          <w:rFonts w:cstheme="minorHAnsi"/>
        </w:rPr>
        <w:t xml:space="preserve"> with BW</w:t>
      </w:r>
      <w:r>
        <w:rPr>
          <w:rFonts w:cstheme="minorHAnsi"/>
          <w:vertAlign w:val="subscript"/>
        </w:rPr>
        <w:t>1</w:t>
      </w:r>
      <w:r>
        <w:rPr>
          <w:rFonts w:cstheme="minorHAnsi"/>
        </w:rPr>
        <w:t>&lt; BW</w:t>
      </w:r>
      <w:r>
        <w:rPr>
          <w:rFonts w:cstheme="minorHAnsi"/>
          <w:vertAlign w:val="subscript"/>
        </w:rPr>
        <w:t>2</w:t>
      </w:r>
      <w:r>
        <w:rPr>
          <w:rFonts w:cstheme="minorHAnsi"/>
        </w:rPr>
        <w:t xml:space="preserve"> &lt; BW</w:t>
      </w:r>
      <w:r>
        <w:rPr>
          <w:rFonts w:cstheme="minorHAnsi"/>
          <w:vertAlign w:val="subscript"/>
        </w:rPr>
        <w:t>3</w:t>
      </w:r>
      <w:r>
        <w:rPr>
          <w:rFonts w:cstheme="minorHAnsi"/>
        </w:rPr>
        <w:t>. Then if the network configures a bandwidth BW such that BW</w:t>
      </w:r>
      <w:r>
        <w:rPr>
          <w:rFonts w:cstheme="minorHAnsi"/>
          <w:vertAlign w:val="subscript"/>
        </w:rPr>
        <w:t>i-1</w:t>
      </w:r>
      <w:r>
        <w:rPr>
          <w:rFonts w:cstheme="minorHAnsi"/>
        </w:rPr>
        <w:t>&lt; BW ≤ BW</w:t>
      </w:r>
      <w:r>
        <w:rPr>
          <w:rFonts w:cstheme="minorHAnsi"/>
          <w:vertAlign w:val="subscript"/>
        </w:rPr>
        <w:t>i</w:t>
      </w:r>
      <w:r>
        <w:rPr>
          <w:rFonts w:cstheme="minorHAnsi"/>
        </w:rPr>
        <w:t>, then scaling of N should correspond to BW</w:t>
      </w:r>
      <w:r>
        <w:rPr>
          <w:rFonts w:cstheme="minorHAnsi"/>
          <w:vertAlign w:val="subscript"/>
        </w:rPr>
        <w:t>i</w:t>
      </w:r>
      <w:r>
        <w:rPr>
          <w:rFonts w:cstheme="minorHAnsi"/>
        </w:rPr>
        <w:t>.</w:t>
      </w:r>
    </w:p>
    <w:p w:rsidR="0022427D" w:rsidRPr="0022427D" w:rsidRDefault="0022427D" w:rsidP="0022427D">
      <w:pPr>
        <w:rPr>
          <w:rFonts w:asciiTheme="minorHAnsi" w:hAnsiTheme="minorHAnsi" w:cstheme="minorHAnsi"/>
          <w:i/>
          <w:sz w:val="22"/>
          <w:szCs w:val="22"/>
        </w:rPr>
      </w:pPr>
      <w:r w:rsidRPr="0022427D">
        <w:rPr>
          <w:b/>
          <w:i/>
          <w:kern w:val="2"/>
          <w:lang w:eastAsia="ja-JP"/>
        </w:rPr>
        <w:t xml:space="preserve">Proposal </w:t>
      </w:r>
      <w:r w:rsidR="00A02A19">
        <w:rPr>
          <w:b/>
          <w:i/>
          <w:kern w:val="2"/>
          <w:lang w:eastAsia="ja-JP"/>
        </w:rPr>
        <w:t>1</w:t>
      </w:r>
      <w:r w:rsidRPr="0022427D">
        <w:rPr>
          <w:rFonts w:cstheme="minorHAnsi"/>
          <w:b/>
          <w:i/>
        </w:rPr>
        <w:t xml:space="preserve">: </w:t>
      </w:r>
      <w:r w:rsidRPr="0022427D">
        <w:rPr>
          <w:rFonts w:cstheme="minorHAnsi"/>
          <w:i/>
        </w:rPr>
        <w:t xml:space="preserve">The UE DL PRS processing capability is not exactly scaled inversely proportional to DL PRS processing bandwidth. </w:t>
      </w:r>
    </w:p>
    <w:p w:rsidR="0022427D" w:rsidRPr="0022427D" w:rsidRDefault="0022427D" w:rsidP="00D213E4">
      <w:pPr>
        <w:pStyle w:val="ListParagraph"/>
        <w:numPr>
          <w:ilvl w:val="0"/>
          <w:numId w:val="16"/>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22427D" w:rsidRPr="0022427D" w:rsidRDefault="0022427D" w:rsidP="00D213E4">
      <w:pPr>
        <w:pStyle w:val="ListParagraph"/>
        <w:numPr>
          <w:ilvl w:val="0"/>
          <w:numId w:val="16"/>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8005D2" w:rsidRDefault="008005D2" w:rsidP="008005D2">
      <w:pPr>
        <w:pStyle w:val="Heading2"/>
      </w:pPr>
      <w:r>
        <w:t>DL PRS with multiple SCS</w:t>
      </w:r>
    </w:p>
    <w:p w:rsidR="008005D2" w:rsidRDefault="008005D2" w:rsidP="008005D2">
      <w:pPr>
        <w:wordWrap/>
        <w:spacing w:before="60" w:after="60" w:line="288" w:lineRule="auto"/>
        <w:ind w:firstLine="284"/>
        <w:jc w:val="both"/>
      </w:pPr>
      <w:r>
        <w:t xml:space="preserve">In RAN1 #97, it was agreed that 5G-NR numerology needs further study in relation to DL-PRS resource configuration. As part of the numerology, 5G-NR supports different sub-carrier spacing (SCS) in both FR1 and FR2. This can lead to different bandwidth parts (BWP) in the same cell having different SCS as well as neighbour cells having different SCS. For a UE connected to a certain cell and/or a certain BWP, this scenario can dictate that the neighbour cells/neighbour cell BWP it would need to hear may be configured with a different SCS, as given by 2µx15 kHz, with µ={-3, -2, -1, 1, 2, 3}. The sampling clock rate will determine the accuracy of the ToA multilateration based positioning techniques. </w:t>
      </w:r>
    </w:p>
    <w:p w:rsidR="008005D2" w:rsidRDefault="008005D2" w:rsidP="008005D2">
      <w:pPr>
        <w:wordWrap/>
        <w:spacing w:before="60" w:after="60" w:line="288" w:lineRule="auto"/>
        <w:ind w:firstLine="284"/>
        <w:jc w:val="both"/>
      </w:pPr>
      <w:r>
        <w:t>In some applications, the time taken to complete the positioning and the energy consumed in the process will be critical. In these cases for the higher SCS (faster sampling clock) UE, the full PRS patterns needs to be available within its own slot time from all the neighbour cells. With the different comb-N patterns suggested for adaptation so far, we would propose that the lower SCS cell should adapt a 2µ times denser pattern (in time density), on request from the higher SCS cell. For example, if a cell employs 30 kHz SCS and a comb-N PRS pattern, and then a group of UE’s in this cell request a time critical or low energy consuming PRS measurement from a neighbour cell or neighbour BWP with 15 kHz SCS, it should be possible to configure the neighbour cell PRS in a comb-N/2 pattern.</w:t>
      </w:r>
    </w:p>
    <w:p w:rsidR="008005D2" w:rsidRPr="003D24C6" w:rsidRDefault="008005D2" w:rsidP="008005D2">
      <w:pPr>
        <w:wordWrap/>
        <w:spacing w:before="60" w:after="60" w:line="288" w:lineRule="auto"/>
        <w:jc w:val="both"/>
        <w:rPr>
          <w:i/>
        </w:rPr>
      </w:pPr>
      <w:r w:rsidRPr="003D24C6">
        <w:rPr>
          <w:b/>
          <w:i/>
        </w:rPr>
        <w:t>Proposal</w:t>
      </w:r>
      <w:r>
        <w:rPr>
          <w:b/>
          <w:i/>
        </w:rPr>
        <w:t xml:space="preserve"> </w:t>
      </w:r>
      <w:r w:rsidR="00A02A19">
        <w:rPr>
          <w:b/>
          <w:i/>
        </w:rPr>
        <w:t>2</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the DL reference signals design for NR positioning</w:t>
      </w:r>
      <w:r>
        <w:rPr>
          <w:rFonts w:eastAsia="Malgun Gothic"/>
          <w:color w:val="000000"/>
        </w:rPr>
        <w:t>. Our proposals are summarized below.</w:t>
      </w:r>
    </w:p>
    <w:p w:rsidR="0022427D" w:rsidRPr="0022427D" w:rsidRDefault="0022427D" w:rsidP="0022427D">
      <w:pPr>
        <w:rPr>
          <w:rFonts w:asciiTheme="minorHAnsi" w:hAnsiTheme="minorHAnsi" w:cstheme="minorHAnsi"/>
          <w:i/>
          <w:sz w:val="22"/>
          <w:szCs w:val="22"/>
        </w:rPr>
      </w:pPr>
      <w:r w:rsidRPr="0022427D">
        <w:rPr>
          <w:b/>
          <w:i/>
          <w:kern w:val="2"/>
          <w:lang w:eastAsia="ja-JP"/>
        </w:rPr>
        <w:t xml:space="preserve">Proposal </w:t>
      </w:r>
      <w:r w:rsidR="00A02A19">
        <w:rPr>
          <w:b/>
          <w:i/>
          <w:kern w:val="2"/>
          <w:lang w:eastAsia="ja-JP"/>
        </w:rPr>
        <w:t>1</w:t>
      </w:r>
      <w:r w:rsidRPr="0022427D">
        <w:rPr>
          <w:rFonts w:cstheme="minorHAnsi"/>
          <w:b/>
          <w:i/>
        </w:rPr>
        <w:t xml:space="preserve">: </w:t>
      </w:r>
      <w:r w:rsidRPr="0022427D">
        <w:rPr>
          <w:rFonts w:cstheme="minorHAnsi"/>
          <w:i/>
        </w:rPr>
        <w:t xml:space="preserve">The UE DL PRS processing capability is not exactly scaled inversely proportional to DL PRS processing bandwidth. </w:t>
      </w:r>
    </w:p>
    <w:p w:rsidR="0022427D" w:rsidRPr="0022427D" w:rsidRDefault="0022427D" w:rsidP="00D213E4">
      <w:pPr>
        <w:pStyle w:val="ListParagraph"/>
        <w:numPr>
          <w:ilvl w:val="0"/>
          <w:numId w:val="16"/>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22427D" w:rsidRPr="0022427D" w:rsidRDefault="0022427D" w:rsidP="00D213E4">
      <w:pPr>
        <w:pStyle w:val="ListParagraph"/>
        <w:numPr>
          <w:ilvl w:val="0"/>
          <w:numId w:val="16"/>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8005D2" w:rsidRDefault="008005D2" w:rsidP="008005D2">
      <w:pPr>
        <w:wordWrap/>
        <w:spacing w:before="60" w:after="60" w:line="288" w:lineRule="auto"/>
        <w:jc w:val="both"/>
        <w:rPr>
          <w:i/>
        </w:rPr>
      </w:pPr>
      <w:r w:rsidRPr="003D24C6">
        <w:rPr>
          <w:b/>
          <w:i/>
        </w:rPr>
        <w:t>Proposal</w:t>
      </w:r>
      <w:r>
        <w:rPr>
          <w:b/>
          <w:i/>
        </w:rPr>
        <w:t xml:space="preserve"> </w:t>
      </w:r>
      <w:r w:rsidR="00A02A19">
        <w:rPr>
          <w:b/>
          <w:i/>
        </w:rPr>
        <w:t>2</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9" w:name="_Ref446582201"/>
      <w:r w:rsidRPr="00A536B4">
        <w:rPr>
          <w:bCs/>
          <w:lang w:eastAsia="ja-JP"/>
        </w:rPr>
        <w:t>RAN1#</w:t>
      </w:r>
      <w:r w:rsidR="00905282">
        <w:rPr>
          <w:bCs/>
          <w:lang w:eastAsia="ja-JP"/>
        </w:rPr>
        <w:t>100</w:t>
      </w:r>
      <w:r w:rsidR="00A02A19">
        <w:rPr>
          <w:bCs/>
          <w:lang w:eastAsia="ja-JP"/>
        </w:rPr>
        <w:t>b</w:t>
      </w:r>
      <w:r w:rsidR="00905282">
        <w:rPr>
          <w:bCs/>
          <w:lang w:eastAsia="ja-JP"/>
        </w:rPr>
        <w:t>-e</w:t>
      </w:r>
      <w:r w:rsidRPr="00A536B4">
        <w:rPr>
          <w:bCs/>
          <w:lang w:eastAsia="ja-JP"/>
        </w:rPr>
        <w:t xml:space="preserve"> Chairman’s Notes.</w:t>
      </w:r>
      <w:bookmarkEnd w:id="9"/>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167" w:rsidRPr="00C47AD2" w:rsidRDefault="00170167">
      <w:pPr>
        <w:rPr>
          <w:rFonts w:ascii="Arial" w:hAnsi="Arial"/>
          <w:sz w:val="12"/>
        </w:rPr>
      </w:pPr>
      <w:r>
        <w:separator/>
      </w:r>
    </w:p>
  </w:endnote>
  <w:endnote w:type="continuationSeparator" w:id="0">
    <w:p w:rsidR="00170167" w:rsidRPr="00C47AD2" w:rsidRDefault="0017016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Microsoft YaHei"/>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A85CCC">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167" w:rsidRPr="00C47AD2" w:rsidRDefault="00170167">
      <w:pPr>
        <w:rPr>
          <w:rFonts w:ascii="Arial" w:hAnsi="Arial"/>
          <w:sz w:val="12"/>
        </w:rPr>
      </w:pPr>
      <w:r>
        <w:separator/>
      </w:r>
    </w:p>
  </w:footnote>
  <w:footnote w:type="continuationSeparator" w:id="0">
    <w:p w:rsidR="00170167" w:rsidRPr="00C47AD2" w:rsidRDefault="00170167">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19"/>
  </w:num>
  <w:num w:numId="7">
    <w:abstractNumId w:val="12"/>
  </w:num>
  <w:num w:numId="8">
    <w:abstractNumId w:val="10"/>
  </w:num>
  <w:num w:numId="9">
    <w:abstractNumId w:val="17"/>
  </w:num>
  <w:num w:numId="10">
    <w:abstractNumId w:val="3"/>
  </w:num>
  <w:num w:numId="11">
    <w:abstractNumId w:val="4"/>
  </w:num>
  <w:num w:numId="12">
    <w:abstractNumId w:val="18"/>
  </w:num>
  <w:num w:numId="13">
    <w:abstractNumId w:val="2"/>
  </w:num>
  <w:num w:numId="14">
    <w:abstractNumId w:val="9"/>
  </w:num>
  <w:num w:numId="15">
    <w:abstractNumId w:val="1"/>
  </w:num>
  <w:num w:numId="16">
    <w:abstractNumId w:val="8"/>
  </w:num>
  <w:num w:numId="17">
    <w:abstractNumId w:val="13"/>
  </w:num>
  <w:num w:numId="18">
    <w:abstractNumId w:val="5"/>
  </w:num>
  <w:num w:numId="19">
    <w:abstractNumId w:val="14"/>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167"/>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19"/>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CCC"/>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3E4"/>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8F535-FEF2-4352-B24E-82C3868B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1852</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2020-05-14T12:33:00Z</dcterms:created>
  <dcterms:modified xsi:type="dcterms:W3CDTF">2020-05-14T12:33:00Z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